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
          <w:tab w:val="left" w:pos="1944"/>
          <w:tab w:val="left" w:pos="2916"/>
          <w:tab w:val="left" w:pos="3888"/>
          <w:tab w:val="left" w:pos="4860"/>
          <w:tab w:val="left" w:pos="8910"/>
          <w:tab w:val="left" w:pos="9882"/>
          <w:tab w:val="left" w:pos="10854"/>
          <w:tab w:val="left" w:pos="11826"/>
          <w:tab w:val="left" w:pos="15934"/>
          <w:tab w:val="left" w:pos="16906"/>
          <w:tab w:val="left" w:pos="18270"/>
        </w:tabs>
        <w:rPr>
          <w:rFonts w:hint="eastAsia" w:ascii="黑体" w:hAnsi="黑体" w:eastAsia="黑体" w:cs="黑体"/>
          <w:i w:val="0"/>
          <w:color w:val="auto"/>
          <w:sz w:val="32"/>
          <w:szCs w:val="32"/>
          <w:u w:val="none"/>
        </w:rPr>
      </w:pPr>
      <w:r>
        <w:rPr>
          <w:rFonts w:hint="eastAsia" w:ascii="黑体" w:hAnsi="黑体" w:eastAsia="黑体" w:cs="黑体"/>
          <w:i w:val="0"/>
          <w:color w:val="auto"/>
          <w:kern w:val="0"/>
          <w:sz w:val="32"/>
          <w:szCs w:val="32"/>
          <w:u w:val="none"/>
          <w:lang w:val="en-US" w:eastAsia="zh-CN" w:bidi="ar"/>
        </w:rPr>
        <w:t>附件1</w:t>
      </w:r>
    </w:p>
    <w:p>
      <w:pPr>
        <w:pStyle w:val="8"/>
        <w:keepNext w:val="0"/>
        <w:keepLines w:val="0"/>
        <w:pageBreakBefore w:val="0"/>
        <w:widowControl w:val="0"/>
        <w:kinsoku/>
        <w:wordWrap/>
        <w:overflowPunct/>
        <w:topLinePunct w:val="0"/>
        <w:bidi w:val="0"/>
        <w:snapToGrid w:val="0"/>
        <w:spacing w:line="540" w:lineRule="exact"/>
        <w:ind w:left="1958" w:leftChars="304" w:right="0" w:rightChars="0" w:hanging="1320" w:hangingChars="300"/>
        <w:jc w:val="center"/>
        <w:textAlignment w:val="auto"/>
        <w:outlineLvl w:val="9"/>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柳州市政府部门联合抽查事项清单（第一版）</w:t>
      </w:r>
    </w:p>
    <w:bookmarkEnd w:id="0"/>
    <w:p>
      <w:pPr>
        <w:pStyle w:val="8"/>
        <w:keepNext w:val="0"/>
        <w:keepLines w:val="0"/>
        <w:pageBreakBefore w:val="0"/>
        <w:widowControl w:val="0"/>
        <w:kinsoku/>
        <w:wordWrap/>
        <w:overflowPunct/>
        <w:topLinePunct w:val="0"/>
        <w:bidi w:val="0"/>
        <w:snapToGrid w:val="0"/>
        <w:spacing w:line="540" w:lineRule="exact"/>
        <w:ind w:left="1958" w:leftChars="304" w:right="0" w:rightChars="0" w:hanging="1320" w:hangingChars="300"/>
        <w:jc w:val="center"/>
        <w:textAlignment w:val="auto"/>
        <w:outlineLvl w:val="9"/>
        <w:rPr>
          <w:rFonts w:hint="eastAsia" w:ascii="宋体" w:hAnsi="宋体" w:eastAsia="宋体" w:cs="宋体"/>
          <w:color w:val="auto"/>
          <w:sz w:val="44"/>
          <w:szCs w:val="44"/>
          <w:lang w:val="en-US" w:eastAsia="zh-CN"/>
        </w:rPr>
      </w:pPr>
    </w:p>
    <w:tbl>
      <w:tblPr>
        <w:tblStyle w:val="5"/>
        <w:tblW w:w="14602"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2EFDA" w:themeFill="accent6" w:themeFillTint="32"/>
        <w:tblLayout w:type="fixed"/>
        <w:tblCellMar>
          <w:top w:w="0" w:type="dxa"/>
          <w:left w:w="108" w:type="dxa"/>
          <w:bottom w:w="0" w:type="dxa"/>
          <w:right w:w="108" w:type="dxa"/>
        </w:tblCellMar>
      </w:tblPr>
      <w:tblGrid>
        <w:gridCol w:w="540"/>
        <w:gridCol w:w="1065"/>
        <w:gridCol w:w="720"/>
        <w:gridCol w:w="690"/>
        <w:gridCol w:w="1357"/>
        <w:gridCol w:w="2295"/>
        <w:gridCol w:w="1281"/>
        <w:gridCol w:w="810"/>
        <w:gridCol w:w="2109"/>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2EFDA" w:themeFill="accent6" w:themeFillTint="32"/>
          <w:tblCellMar>
            <w:top w:w="0" w:type="dxa"/>
            <w:left w:w="108" w:type="dxa"/>
            <w:bottom w:w="0" w:type="dxa"/>
            <w:right w:w="108" w:type="dxa"/>
          </w:tblCellMar>
        </w:tblPrEx>
        <w:trPr>
          <w:tblHeader/>
        </w:trPr>
        <w:tc>
          <w:tcPr>
            <w:tcW w:w="540"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序号</w:t>
            </w:r>
          </w:p>
        </w:tc>
        <w:tc>
          <w:tcPr>
            <w:tcW w:w="106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联合事项名称</w:t>
            </w:r>
          </w:p>
        </w:tc>
        <w:tc>
          <w:tcPr>
            <w:tcW w:w="720"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牵头部门</w:t>
            </w:r>
          </w:p>
        </w:tc>
        <w:tc>
          <w:tcPr>
            <w:tcW w:w="690"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联合事项</w:t>
            </w:r>
          </w:p>
        </w:tc>
        <w:tc>
          <w:tcPr>
            <w:tcW w:w="1357" w:type="dxa"/>
            <w:tcBorders>
              <w:bottom w:val="nil"/>
            </w:tcBorders>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黑体" w:hAnsi="宋体" w:eastAsia="黑体" w:cs="黑体"/>
                <w:b w:val="0"/>
                <w:bCs/>
                <w:i w:val="0"/>
                <w:color w:val="auto"/>
                <w:kern w:val="0"/>
                <w:sz w:val="22"/>
                <w:szCs w:val="22"/>
                <w:u w:val="none"/>
                <w:lang w:val="en-US" w:eastAsia="zh-CN" w:bidi="ar"/>
              </w:rPr>
            </w:pPr>
            <w:r>
              <w:rPr>
                <w:rFonts w:hint="eastAsia" w:ascii="黑体" w:hAnsi="宋体" w:eastAsia="黑体" w:cs="黑体"/>
                <w:b w:val="0"/>
                <w:bCs/>
                <w:i w:val="0"/>
                <w:color w:val="auto"/>
                <w:kern w:val="0"/>
                <w:sz w:val="22"/>
                <w:szCs w:val="22"/>
                <w:u w:val="none"/>
                <w:lang w:val="en-US" w:eastAsia="zh-CN" w:bidi="ar"/>
              </w:rPr>
              <w:t>联合</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部门</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抽查事项</w:t>
            </w:r>
          </w:p>
        </w:tc>
        <w:tc>
          <w:tcPr>
            <w:tcW w:w="1281"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黑体" w:hAnsi="宋体" w:eastAsia="黑体" w:cs="黑体"/>
                <w:b w:val="0"/>
                <w:bCs/>
                <w:i w:val="0"/>
                <w:color w:val="auto"/>
                <w:kern w:val="0"/>
                <w:sz w:val="22"/>
                <w:szCs w:val="22"/>
                <w:u w:val="none"/>
                <w:lang w:val="en-US" w:eastAsia="zh-CN" w:bidi="ar"/>
              </w:rPr>
            </w:pPr>
            <w:r>
              <w:rPr>
                <w:rFonts w:hint="eastAsia" w:ascii="黑体" w:hAnsi="宋体" w:eastAsia="黑体" w:cs="黑体"/>
                <w:b w:val="0"/>
                <w:bCs/>
                <w:i w:val="0"/>
                <w:color w:val="auto"/>
                <w:kern w:val="0"/>
                <w:sz w:val="22"/>
                <w:szCs w:val="22"/>
                <w:u w:val="none"/>
                <w:lang w:val="en-US" w:eastAsia="zh-CN" w:bidi="ar"/>
              </w:rPr>
              <w:t>检查</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对象</w:t>
            </w:r>
          </w:p>
        </w:tc>
        <w:tc>
          <w:tcPr>
            <w:tcW w:w="810"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检查方式</w:t>
            </w:r>
          </w:p>
        </w:tc>
        <w:tc>
          <w:tcPr>
            <w:tcW w:w="2109" w:type="dxa"/>
            <w:tcBorders>
              <w:bottom w:val="nil"/>
            </w:tcBorders>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检查主体</w:t>
            </w:r>
          </w:p>
        </w:tc>
        <w:tc>
          <w:tcPr>
            <w:tcW w:w="3735" w:type="dxa"/>
            <w:tcBorders>
              <w:bottom w:val="nil"/>
            </w:tcBorders>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b w:val="0"/>
                <w:bCs/>
                <w:i w:val="0"/>
                <w:color w:val="auto"/>
                <w:kern w:val="0"/>
                <w:sz w:val="22"/>
                <w:szCs w:val="22"/>
                <w:u w:val="none"/>
                <w:lang w:val="en-US" w:eastAsia="zh-CN"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w:t>
            </w:r>
          </w:p>
        </w:tc>
        <w:tc>
          <w:tcPr>
            <w:tcW w:w="1065"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柳州市公安局联合抽查事项清单</w:t>
            </w:r>
          </w:p>
        </w:tc>
        <w:tc>
          <w:tcPr>
            <w:tcW w:w="72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柳州市公安局</w:t>
            </w:r>
          </w:p>
        </w:tc>
        <w:tc>
          <w:tcPr>
            <w:tcW w:w="69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color w:val="auto"/>
                <w:sz w:val="22"/>
                <w:szCs w:val="22"/>
                <w:lang w:val="en-US" w:eastAsia="zh-CN"/>
              </w:rPr>
              <w:t>1</w:t>
            </w:r>
          </w:p>
        </w:tc>
        <w:tc>
          <w:tcPr>
            <w:tcW w:w="1357"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市公安局</w:t>
            </w:r>
          </w:p>
        </w:tc>
        <w:tc>
          <w:tcPr>
            <w:tcW w:w="229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kern w:val="0"/>
                <w:sz w:val="22"/>
                <w:szCs w:val="22"/>
              </w:rPr>
              <w:t>履行治安、安全责任情况，治安、安全防范制度、措施建立和落实情况，治安管理信息系统建设和应用情况，是否存在违法犯罪情况；提供住宿服务项目的场所住宿验证登记情况；其他与治安管理有关且应当进行公开检查的事项。</w:t>
            </w:r>
          </w:p>
        </w:tc>
        <w:tc>
          <w:tcPr>
            <w:tcW w:w="1281"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全市旅馆经营行业</w:t>
            </w:r>
          </w:p>
        </w:tc>
        <w:tc>
          <w:tcPr>
            <w:tcW w:w="81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现场检查</w:t>
            </w:r>
          </w:p>
        </w:tc>
        <w:tc>
          <w:tcPr>
            <w:tcW w:w="2109"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县级以上公安机关</w:t>
            </w:r>
          </w:p>
        </w:tc>
        <w:tc>
          <w:tcPr>
            <w:tcW w:w="373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《中华人民共和国安全生产法》《旅馆业治安管理办法》《广西壮族自治区特种行业治安管理条例》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54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i w:val="0"/>
                <w:color w:val="auto"/>
                <w:kern w:val="0"/>
                <w:sz w:val="22"/>
                <w:szCs w:val="22"/>
                <w:u w:val="none"/>
                <w:lang w:val="en-US" w:eastAsia="zh-CN" w:bidi="ar"/>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i w:val="0"/>
                <w:color w:val="auto"/>
                <w:kern w:val="0"/>
                <w:sz w:val="22"/>
                <w:szCs w:val="22"/>
                <w:u w:val="none"/>
                <w:lang w:val="en-US" w:eastAsia="zh-CN" w:bidi="ar"/>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i w:val="0"/>
                <w:color w:val="auto"/>
                <w:kern w:val="0"/>
                <w:sz w:val="22"/>
                <w:szCs w:val="22"/>
                <w:u w:val="none"/>
                <w:lang w:val="en-US" w:eastAsia="zh-CN" w:bidi="ar"/>
              </w:rPr>
            </w:pPr>
          </w:p>
        </w:tc>
        <w:tc>
          <w:tcPr>
            <w:tcW w:w="1357"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市市场监管局</w:t>
            </w:r>
          </w:p>
        </w:tc>
        <w:tc>
          <w:tcPr>
            <w:tcW w:w="229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旅馆业场所特种设备安全状况</w:t>
            </w:r>
          </w:p>
        </w:tc>
        <w:tc>
          <w:tcPr>
            <w:tcW w:w="1281"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p>
        </w:tc>
        <w:tc>
          <w:tcPr>
            <w:tcW w:w="81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p>
        </w:tc>
        <w:tc>
          <w:tcPr>
            <w:tcW w:w="2109"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县级以上市场监管部门</w:t>
            </w:r>
          </w:p>
        </w:tc>
        <w:tc>
          <w:tcPr>
            <w:tcW w:w="373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《中华人民共和国特种设备安全法》《特种设备安全监察条例》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2</w:t>
            </w:r>
          </w:p>
        </w:tc>
        <w:tc>
          <w:tcPr>
            <w:tcW w:w="1065"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柳州市民政局殡葬服务收费联合抽查事项清单</w:t>
            </w:r>
          </w:p>
        </w:tc>
        <w:tc>
          <w:tcPr>
            <w:tcW w:w="72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柳州市民政局</w:t>
            </w:r>
          </w:p>
        </w:tc>
        <w:tc>
          <w:tcPr>
            <w:tcW w:w="69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1</w:t>
            </w:r>
          </w:p>
        </w:tc>
        <w:tc>
          <w:tcPr>
            <w:tcW w:w="1357"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市民政局</w:t>
            </w:r>
          </w:p>
        </w:tc>
        <w:tc>
          <w:tcPr>
            <w:tcW w:w="229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殡葬服务收费</w:t>
            </w:r>
          </w:p>
        </w:tc>
        <w:tc>
          <w:tcPr>
            <w:tcW w:w="1281"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各级殡仪馆、殡仪服务站、公墓、其他殡葬服务单位</w:t>
            </w:r>
          </w:p>
        </w:tc>
        <w:tc>
          <w:tcPr>
            <w:tcW w:w="810"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实地检查、书面检查</w:t>
            </w:r>
          </w:p>
        </w:tc>
        <w:tc>
          <w:tcPr>
            <w:tcW w:w="2109"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县级以上民政部门、县级以上市场监管部门</w:t>
            </w:r>
          </w:p>
        </w:tc>
        <w:tc>
          <w:tcPr>
            <w:tcW w:w="373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1.国务院《殡葬管理条例》；</w:t>
            </w:r>
            <w:r>
              <w:rPr>
                <w:rFonts w:hint="eastAsia" w:ascii="宋体" w:hAnsi="宋体" w:cs="宋体"/>
                <w:color w:val="auto"/>
                <w:sz w:val="22"/>
                <w:szCs w:val="22"/>
                <w:lang w:val="en-US" w:eastAsia="zh-CN"/>
              </w:rPr>
              <w:br w:type="textWrapping"/>
            </w:r>
            <w:r>
              <w:rPr>
                <w:rFonts w:hint="eastAsia" w:ascii="宋体" w:hAnsi="宋体" w:cs="宋体"/>
                <w:color w:val="auto"/>
                <w:sz w:val="22"/>
                <w:szCs w:val="22"/>
                <w:lang w:val="en-US" w:eastAsia="zh-CN"/>
              </w:rPr>
              <w:t>2.《广西壮族自治区殡葬管理条例》；</w:t>
            </w:r>
            <w:r>
              <w:rPr>
                <w:rFonts w:hint="eastAsia" w:ascii="宋体" w:hAnsi="宋体" w:cs="宋体"/>
                <w:color w:val="auto"/>
                <w:sz w:val="22"/>
                <w:szCs w:val="22"/>
                <w:lang w:val="en-US" w:eastAsia="zh-CN"/>
              </w:rPr>
              <w:br w:type="textWrapping"/>
            </w:r>
            <w:r>
              <w:rPr>
                <w:rFonts w:hint="eastAsia" w:ascii="宋体" w:hAnsi="宋体" w:cs="宋体"/>
                <w:color w:val="auto"/>
                <w:sz w:val="22"/>
                <w:szCs w:val="22"/>
                <w:lang w:val="en-US" w:eastAsia="zh-CN"/>
              </w:rPr>
              <w:t>3.广西壮族自治区物价局关于印发《广西壮族自治区定价目录》的通知（桂价综〔2018〕25号）。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color w:val="auto"/>
                <w:sz w:val="22"/>
                <w:szCs w:val="22"/>
              </w:rPr>
            </w:pPr>
          </w:p>
        </w:tc>
        <w:tc>
          <w:tcPr>
            <w:tcW w:w="72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eastAsia="宋体" w:cs="宋体"/>
                <w:color w:val="auto"/>
                <w:sz w:val="22"/>
                <w:szCs w:val="22"/>
                <w:lang w:val="en-US" w:eastAsia="zh-CN"/>
              </w:rPr>
            </w:pPr>
          </w:p>
        </w:tc>
        <w:tc>
          <w:tcPr>
            <w:tcW w:w="69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color w:val="auto"/>
                <w:sz w:val="22"/>
                <w:szCs w:val="22"/>
                <w:lang w:val="en-US" w:eastAsia="zh-CN"/>
              </w:rPr>
            </w:pPr>
          </w:p>
        </w:tc>
        <w:tc>
          <w:tcPr>
            <w:tcW w:w="1357"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市市场监管局</w:t>
            </w:r>
          </w:p>
        </w:tc>
        <w:tc>
          <w:tcPr>
            <w:tcW w:w="229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default" w:ascii="宋体" w:hAnsi="宋体" w:cs="宋体"/>
                <w:color w:val="auto"/>
                <w:sz w:val="22"/>
                <w:szCs w:val="22"/>
                <w:lang w:val="en-US" w:eastAsia="zh-CN"/>
              </w:rPr>
              <w:t>价格行为检查</w:t>
            </w:r>
          </w:p>
        </w:tc>
        <w:tc>
          <w:tcPr>
            <w:tcW w:w="1281"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p>
        </w:tc>
        <w:tc>
          <w:tcPr>
            <w:tcW w:w="810"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default" w:ascii="宋体" w:hAnsi="宋体" w:cs="宋体"/>
                <w:color w:val="auto"/>
                <w:sz w:val="22"/>
                <w:szCs w:val="22"/>
                <w:lang w:val="en-US" w:eastAsia="zh-CN"/>
              </w:rPr>
              <w:t>现场检查等</w:t>
            </w:r>
          </w:p>
        </w:tc>
        <w:tc>
          <w:tcPr>
            <w:tcW w:w="2109"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default" w:ascii="宋体" w:hAnsi="宋体" w:cs="宋体"/>
                <w:color w:val="auto"/>
                <w:sz w:val="22"/>
                <w:szCs w:val="22"/>
                <w:lang w:val="en-US" w:eastAsia="zh-CN"/>
              </w:rPr>
              <w:t>县级以上市场监管部门</w:t>
            </w:r>
          </w:p>
        </w:tc>
        <w:tc>
          <w:tcPr>
            <w:tcW w:w="3735" w:type="dxa"/>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default" w:ascii="宋体" w:hAnsi="宋体" w:cs="宋体"/>
                <w:color w:val="auto"/>
                <w:sz w:val="22"/>
                <w:szCs w:val="22"/>
                <w:lang w:val="en-US" w:eastAsia="zh-CN"/>
              </w:rPr>
              <w:t xml:space="preserve">《价格法》第三十三条。                                      </w:t>
            </w:r>
            <w:r>
              <w:rPr>
                <w:rFonts w:hint="default" w:ascii="宋体" w:hAnsi="宋体" w:cs="宋体"/>
                <w:color w:val="auto"/>
                <w:sz w:val="22"/>
                <w:szCs w:val="22"/>
                <w:lang w:val="en-US" w:eastAsia="zh-CN"/>
              </w:rPr>
              <w:br w:type="textWrapping"/>
            </w:r>
            <w:r>
              <w:rPr>
                <w:rFonts w:hint="default" w:ascii="宋体" w:hAnsi="宋体" w:cs="宋体"/>
                <w:color w:val="auto"/>
                <w:sz w:val="22"/>
                <w:szCs w:val="22"/>
                <w:lang w:val="en-US" w:eastAsia="zh-CN"/>
              </w:rPr>
              <w:t>《价格违法行为行政处罚规定》第九条、第十条</w:t>
            </w:r>
            <w:r>
              <w:rPr>
                <w:rFonts w:hint="eastAsia" w:ascii="宋体" w:hAnsi="宋体" w:cs="宋体"/>
                <w:color w:val="auto"/>
                <w:sz w:val="22"/>
                <w:szCs w:val="22"/>
                <w:lang w:val="en-US" w:eastAsia="zh-CN"/>
              </w:rPr>
              <w:t>；</w:t>
            </w:r>
          </w:p>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default" w:ascii="宋体" w:hAnsi="宋体" w:cs="宋体"/>
                <w:color w:val="auto"/>
                <w:sz w:val="22"/>
                <w:szCs w:val="22"/>
                <w:lang w:val="en-US" w:eastAsia="zh-CN"/>
              </w:rPr>
              <w:t>《价格法》第四十条。</w:t>
            </w:r>
            <w:r>
              <w:rPr>
                <w:rFonts w:hint="default" w:ascii="宋体" w:hAnsi="宋体" w:cs="宋体"/>
                <w:color w:val="auto"/>
                <w:sz w:val="22"/>
                <w:szCs w:val="22"/>
                <w:lang w:val="en-US" w:eastAsia="zh-CN"/>
              </w:rPr>
              <w:br w:type="textWrapping"/>
            </w:r>
            <w:r>
              <w:rPr>
                <w:rFonts w:hint="default" w:ascii="宋体" w:hAnsi="宋体" w:cs="宋体"/>
                <w:color w:val="auto"/>
                <w:sz w:val="22"/>
                <w:szCs w:val="22"/>
                <w:lang w:val="en-US" w:eastAsia="zh-CN"/>
              </w:rPr>
              <w:t>《价格违法行为行政处罚规定》第四条、第五条、第六条、第七条、第八条、第十二条</w:t>
            </w:r>
            <w:r>
              <w:rPr>
                <w:rFonts w:hint="eastAsia" w:ascii="宋体" w:hAnsi="宋体" w:cs="宋体"/>
                <w:color w:val="auto"/>
                <w:sz w:val="22"/>
                <w:szCs w:val="22"/>
                <w:lang w:val="en-US" w:eastAsia="zh-CN"/>
              </w:rPr>
              <w:t>；</w:t>
            </w:r>
          </w:p>
          <w:p>
            <w:pPr>
              <w:keepNext w:val="0"/>
              <w:keepLines w:val="0"/>
              <w:pageBreakBefore w:val="0"/>
              <w:widowControl/>
              <w:kinsoku/>
              <w:wordWrap/>
              <w:overflowPunct/>
              <w:topLinePunct w:val="0"/>
              <w:bidi w:val="0"/>
              <w:spacing w:line="320" w:lineRule="exact"/>
              <w:ind w:left="0" w:leftChars="0" w:right="0" w:rightChars="0" w:firstLine="0" w:firstLineChars="0"/>
              <w:jc w:val="left"/>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3.</w:t>
            </w:r>
            <w:r>
              <w:rPr>
                <w:rFonts w:hint="default" w:ascii="宋体" w:hAnsi="宋体" w:cs="宋体"/>
                <w:color w:val="auto"/>
                <w:sz w:val="22"/>
                <w:szCs w:val="22"/>
                <w:lang w:val="en-US" w:eastAsia="zh-CN"/>
              </w:rPr>
              <w:t>《广西壮族自治区行政事业性收费管理条例》第二十一条。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3</w:t>
            </w:r>
          </w:p>
        </w:tc>
        <w:tc>
          <w:tcPr>
            <w:tcW w:w="106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cs="宋体"/>
                <w:color w:val="auto"/>
                <w:kern w:val="0"/>
                <w:sz w:val="22"/>
                <w:szCs w:val="22"/>
                <w:lang w:val="en-US" w:eastAsia="zh-CN" w:bidi="ar"/>
              </w:rPr>
              <w:t>柳州市</w:t>
            </w:r>
            <w:r>
              <w:rPr>
                <w:rFonts w:hint="eastAsia" w:ascii="宋体" w:hAnsi="宋体" w:eastAsia="宋体" w:cs="宋体"/>
                <w:color w:val="auto"/>
                <w:kern w:val="0"/>
                <w:sz w:val="22"/>
                <w:szCs w:val="22"/>
                <w:lang w:val="en-US" w:eastAsia="zh-CN" w:bidi="ar"/>
              </w:rPr>
              <w:t xml:space="preserve">人力资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 xml:space="preserve">源服务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 xml:space="preserve">联合抽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 xml:space="preserve">查事项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清单</w:t>
            </w:r>
          </w:p>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left"/>
              <w:textAlignment w:val="center"/>
              <w:rPr>
                <w:rFonts w:hint="eastAsia" w:ascii="宋体" w:hAnsi="宋体" w:eastAsia="宋体" w:cs="宋体"/>
                <w:color w:val="auto"/>
                <w:sz w:val="22"/>
                <w:szCs w:val="22"/>
              </w:rPr>
            </w:pPr>
          </w:p>
        </w:tc>
        <w:tc>
          <w:tcPr>
            <w:tcW w:w="72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 xml:space="preserve">柳州市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 xml:space="preserve">人力资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 xml:space="preserve">源社会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color w:val="auto"/>
              </w:rPr>
            </w:pPr>
            <w:r>
              <w:rPr>
                <w:rFonts w:hint="eastAsia" w:ascii="宋体" w:hAnsi="宋体" w:eastAsia="宋体" w:cs="宋体"/>
                <w:color w:val="auto"/>
                <w:kern w:val="0"/>
                <w:sz w:val="22"/>
                <w:szCs w:val="22"/>
                <w:lang w:val="en-US" w:eastAsia="zh-CN" w:bidi="ar"/>
              </w:rPr>
              <w:t>保障局</w:t>
            </w:r>
          </w:p>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center"/>
              <w:textAlignment w:val="center"/>
              <w:rPr>
                <w:rFonts w:hint="eastAsia" w:ascii="宋体" w:hAnsi="宋体" w:eastAsia="宋体" w:cs="宋体"/>
                <w:color w:val="auto"/>
                <w:sz w:val="22"/>
                <w:szCs w:val="22"/>
                <w:lang w:val="en-US" w:eastAsia="zh-CN"/>
              </w:rPr>
            </w:pPr>
          </w:p>
        </w:tc>
        <w:tc>
          <w:tcPr>
            <w:tcW w:w="690" w:type="dxa"/>
            <w:vMerge w:val="restart"/>
            <w:shd w:val="clear" w:color="auto" w:fill="auto"/>
            <w:vAlign w:val="center"/>
          </w:tcPr>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center"/>
              <w:textAlignment w:val="center"/>
              <w:rPr>
                <w:rFonts w:hint="eastAsia" w:ascii="宋体" w:hAnsi="宋体" w:eastAsia="宋体" w:cs="宋体"/>
                <w:color w:val="auto"/>
                <w:sz w:val="22"/>
                <w:szCs w:val="22"/>
                <w:lang w:val="en-US" w:eastAsia="zh-CN"/>
              </w:rPr>
            </w:pPr>
            <w:r>
              <w:rPr>
                <w:rFonts w:hint="eastAsia" w:ascii="宋体" w:hAnsi="宋体" w:cs="宋体"/>
                <w:i w:val="0"/>
                <w:color w:val="auto"/>
                <w:sz w:val="22"/>
                <w:szCs w:val="22"/>
                <w:u w:val="none"/>
                <w:lang w:val="en-US" w:eastAsia="zh-CN"/>
              </w:rPr>
              <w:t>1</w:t>
            </w: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cs="宋体"/>
                <w:color w:val="auto"/>
                <w:sz w:val="22"/>
                <w:szCs w:val="22"/>
                <w:lang w:val="en-US" w:eastAsia="zh-CN"/>
              </w:rPr>
            </w:pPr>
            <w:r>
              <w:rPr>
                <w:rFonts w:hint="eastAsia" w:ascii="宋体" w:hAnsi="宋体" w:eastAsia="宋体" w:cs="宋体"/>
                <w:color w:val="auto"/>
                <w:kern w:val="0"/>
                <w:sz w:val="22"/>
                <w:szCs w:val="22"/>
                <w:lang w:val="en-US" w:eastAsia="zh-CN" w:bidi="ar"/>
              </w:rPr>
              <w:t>市人力资源社会保障局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经营性人力资源服务机构开展人力资源服务外包等人力资源服务业务是否履行备案义务；经营性人力资源服务机构设立分支机构、办理变更或注销登记是否按规定提交书面报告；船员服务机构在提供船员服务时，是否存在提供虚假信息，欺诈船员的情形；职业中介机构是否存在未建立服务台帐，或虽建立服务台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帐但未记录服务对象、服务过程、服务结果和收费情况的情形；职业中介机构在职业中介服务不成功后是否存在未向劳动者退还所收取的中介服务费等行为；人才中介服务机构是否存在不依法接受检查或者提供虚假材料、不按规定办理许可证变更手续的行为；单位或个人是否存在未经依法授权从事人事代理业务的行为；人才中介服务机构是否存在超出许可业务范围接受代理业务的行为；用人单位是否存在以民族、性别、宗教信仰为由拒绝聘用或者提高聘用标准的行为、招聘不得招聘人员、向应聘者收取费用或者采取欺诈等手段谋取非法利益的行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为</w:t>
            </w:r>
          </w:p>
        </w:tc>
        <w:tc>
          <w:tcPr>
            <w:tcW w:w="1281"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人力资源服务机构、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从事职业中介 和劳务派遣等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经营性人力资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源服务业务的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组织或个人、 各类招工用人单位</w:t>
            </w:r>
          </w:p>
        </w:tc>
        <w:tc>
          <w:tcPr>
            <w:tcW w:w="810"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现场检</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查</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p>
        </w:tc>
        <w:tc>
          <w:tcPr>
            <w:tcW w:w="2109"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市、县级人力资源社会保障部门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《人力资源市场暂行条例》；《广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西壮族自治区人才市场管理办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法》；《人力资源市场暂行条例》；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《广西壮族自治区人才市场管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理办法》；《中华人民共和国船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员条例》；《就业服务与就业管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理规定》；《就业服务与就业管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理规定》；《人才市场管理规定》；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《广西壮族自治区人才市场管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理办法》；《人才市场管理规定》；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《人才市场管理规定》；《人才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 xml:space="preserve">市场管理规定》；《广西壮族自 </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治区人才市场管理办法》</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shd w:val="clear" w:color="auto" w:fill="auto"/>
            <w:vAlign w:val="center"/>
          </w:tcPr>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left"/>
              <w:textAlignment w:val="center"/>
              <w:rPr>
                <w:rFonts w:hint="eastAsia" w:ascii="宋体" w:hAnsi="宋体" w:eastAsia="宋体" w:cs="宋体"/>
                <w:color w:val="auto"/>
                <w:sz w:val="22"/>
                <w:szCs w:val="22"/>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center"/>
              <w:textAlignment w:val="center"/>
              <w:rPr>
                <w:rFonts w:hint="eastAsia" w:ascii="宋体" w:hAnsi="宋体" w:eastAsia="宋体" w:cs="宋体"/>
                <w:color w:val="auto"/>
                <w:sz w:val="22"/>
                <w:szCs w:val="22"/>
                <w:lang w:val="en-US" w:eastAsia="zh-CN"/>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center"/>
              <w:textAlignment w:val="center"/>
              <w:rPr>
                <w:rFonts w:hint="eastAsia" w:ascii="宋体" w:hAnsi="宋体" w:eastAsia="宋体" w:cs="宋体"/>
                <w:i w:val="0"/>
                <w:color w:val="auto"/>
                <w:sz w:val="22"/>
                <w:szCs w:val="22"/>
                <w:u w:val="none"/>
                <w:lang w:val="en-US" w:eastAsia="zh-CN"/>
              </w:rPr>
            </w:pPr>
          </w:p>
        </w:tc>
        <w:tc>
          <w:tcPr>
            <w:tcW w:w="1357" w:type="dxa"/>
            <w:shd w:val="clear" w:color="auto" w:fill="auto"/>
            <w:vAlign w:val="center"/>
          </w:tcPr>
          <w:p>
            <w:pPr>
              <w:keepNext w:val="0"/>
              <w:keepLines w:val="0"/>
              <w:pageBreakBefore w:val="0"/>
              <w:widowControl/>
              <w:suppressLineNumbers w:val="0"/>
              <w:kinsoku/>
              <w:wordWrap/>
              <w:overflowPunct/>
              <w:topLinePunct w:val="0"/>
              <w:autoSpaceDE/>
              <w:bidi w:val="0"/>
              <w:adjustRightInd/>
              <w:spacing w:line="320" w:lineRule="exact"/>
              <w:ind w:left="0" w:leftChars="0" w:right="0" w:rightChars="0" w:firstLine="0" w:firstLineChars="0"/>
              <w:jc w:val="left"/>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sz w:val="22"/>
                <w:szCs w:val="22"/>
                <w:lang w:val="en-US" w:eastAsia="zh-CN"/>
              </w:rPr>
              <w:t>市</w:t>
            </w:r>
            <w:r>
              <w:rPr>
                <w:rFonts w:hint="eastAsia" w:ascii="宋体" w:hAnsi="宋体" w:cs="宋体"/>
                <w:color w:val="auto"/>
                <w:kern w:val="0"/>
                <w:sz w:val="22"/>
                <w:szCs w:val="22"/>
                <w:lang w:val="en-US" w:eastAsia="zh-CN" w:bidi="ar"/>
              </w:rPr>
              <w:t>市场监管局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单位或个人是否存在未经许可擅自从事职业中介活动的情形；经营性人力资源服务机构是否存在发布不真实、不合法招聘就业信息的情形；经营性人力资源服务机构是否建立健全内部制度、保存服务台账、按规定提交经营情况年度报告；人力资源服务机构是否存在未明示营业执照、服务项目、收费标准、人力资源服务许可证、监督机关及监督电话等情形；职业中介机构是否存在为无合法证照用人单位提供职业中介服务和伪造、涂改、转让职业中介许可证行为；职业中介机构是否存在扣押劳动者居民身份证等证件的行为；职业中介机构是否存在向劳动者收取押金的行为；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r>
              <w:rPr>
                <w:rFonts w:hint="default" w:ascii="宋体" w:hAnsi="宋体" w:eastAsia="宋体" w:cs="宋体"/>
                <w:color w:val="auto"/>
                <w:kern w:val="0"/>
                <w:sz w:val="22"/>
                <w:szCs w:val="22"/>
                <w:lang w:val="en-US" w:eastAsia="zh-CN" w:bidi="ar"/>
              </w:rPr>
              <w:t>现场检查、</w:t>
            </w:r>
            <w:r>
              <w:rPr>
                <w:rFonts w:hint="default" w:ascii="宋体" w:hAnsi="宋体" w:eastAsia="宋体" w:cs="宋体"/>
                <w:color w:val="auto"/>
                <w:kern w:val="0"/>
                <w:sz w:val="22"/>
                <w:szCs w:val="22"/>
                <w:lang w:val="en-US" w:eastAsia="zh-CN" w:bidi="ar"/>
              </w:rPr>
              <w:br w:type="textWrapping"/>
            </w:r>
            <w:r>
              <w:rPr>
                <w:rFonts w:hint="default" w:ascii="宋体" w:hAnsi="宋体" w:eastAsia="宋体" w:cs="宋体"/>
                <w:color w:val="auto"/>
                <w:kern w:val="0"/>
                <w:sz w:val="22"/>
                <w:szCs w:val="22"/>
                <w:lang w:val="en-US" w:eastAsia="zh-CN" w:bidi="ar"/>
              </w:rPr>
              <w:t>书面检查</w:t>
            </w:r>
          </w:p>
        </w:tc>
        <w:tc>
          <w:tcPr>
            <w:tcW w:w="2109"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市、县级市场监管部门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就业促进法》；《就业服务与就业管理规定》；《就业促进法》；《人力资源市场暂行条例》；《广西壮族自治区人才市场管理办法》；《人力资源市场暂行条例》；《人力资源市场暂行条例》；《就业服务与就业管理规定》；《广西壮族自治区人才市场管理办法》；就业促进法；《就业服务与就业管理规定》；《广西壮族自治区人才市场管理办法》；《就业服务与就业管理规定》；《人力资源市场暂行条例》；《就业服务与就业管理规定》；《广西壮族自治区人才市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4</w:t>
            </w:r>
          </w:p>
        </w:tc>
        <w:tc>
          <w:tcPr>
            <w:tcW w:w="1065"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cs="宋体"/>
                <w:i w:val="0"/>
                <w:color w:val="auto"/>
                <w:kern w:val="0"/>
                <w:sz w:val="22"/>
                <w:szCs w:val="22"/>
                <w:u w:val="none"/>
                <w:lang w:val="en-US" w:eastAsia="zh-CN" w:bidi="ar"/>
              </w:rPr>
              <w:t>柳州市</w:t>
            </w:r>
            <w:r>
              <w:rPr>
                <w:rFonts w:hint="eastAsia" w:ascii="宋体" w:hAnsi="宋体" w:eastAsia="宋体" w:cs="宋体"/>
                <w:i w:val="0"/>
                <w:color w:val="auto"/>
                <w:kern w:val="0"/>
                <w:sz w:val="22"/>
                <w:szCs w:val="22"/>
                <w:u w:val="none"/>
                <w:lang w:val="en-US" w:eastAsia="zh-CN" w:bidi="ar"/>
              </w:rPr>
              <w:t>交通运输厅联合抽查事项清单</w:t>
            </w:r>
          </w:p>
        </w:tc>
        <w:tc>
          <w:tcPr>
            <w:tcW w:w="72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柳州市交通运输局</w:t>
            </w:r>
          </w:p>
        </w:tc>
        <w:tc>
          <w:tcPr>
            <w:tcW w:w="69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1</w:t>
            </w: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市</w:t>
            </w:r>
            <w:r>
              <w:rPr>
                <w:rFonts w:hint="eastAsia" w:ascii="宋体" w:hAnsi="宋体" w:eastAsia="宋体" w:cs="宋体"/>
                <w:color w:val="auto"/>
                <w:kern w:val="0"/>
                <w:sz w:val="22"/>
                <w:szCs w:val="22"/>
                <w:lang w:val="en-US" w:eastAsia="zh-CN" w:bidi="ar"/>
              </w:rPr>
              <w:t>交通运输局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机动车维修经营监督检查</w:t>
            </w:r>
          </w:p>
        </w:tc>
        <w:tc>
          <w:tcPr>
            <w:tcW w:w="1281"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一类机动车维修经营者</w:t>
            </w:r>
          </w:p>
        </w:tc>
        <w:tc>
          <w:tcPr>
            <w:tcW w:w="81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现场检查</w:t>
            </w:r>
          </w:p>
        </w:tc>
        <w:tc>
          <w:tcPr>
            <w:tcW w:w="2109" w:type="dxa"/>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color w:val="auto"/>
                <w:kern w:val="0"/>
                <w:sz w:val="22"/>
                <w:szCs w:val="22"/>
                <w:u w:val="none"/>
                <w:lang w:val="en-US" w:eastAsia="zh-CN" w:bidi="ar"/>
              </w:rPr>
              <w:t>市、县级交通运输主管部门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【行政法规】《中华人民共和国道路运输条例》（2004年国务院令第406号公布，2019年3月2日国务院令第709号第三次修订）第六十五条、七十二条、七十三条。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rPr>
                <w:rFonts w:hint="eastAsia" w:ascii="宋体" w:hAnsi="宋体" w:eastAsia="宋体" w:cs="宋体"/>
                <w:color w:val="auto"/>
                <w:kern w:val="0"/>
                <w:sz w:val="22"/>
                <w:szCs w:val="22"/>
                <w:lang w:val="en-US" w:eastAsia="zh-CN" w:bidi="ar"/>
              </w:rPr>
            </w:pP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市场监督管理局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从事机动车维修经营者是否按规定明码标价；是否存在价格欺诈行为。</w:t>
            </w: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p>
        </w:tc>
        <w:tc>
          <w:tcPr>
            <w:tcW w:w="2109" w:type="dxa"/>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color w:val="auto"/>
                <w:kern w:val="0"/>
                <w:sz w:val="22"/>
                <w:szCs w:val="22"/>
                <w:u w:val="none"/>
                <w:lang w:val="en-US" w:eastAsia="zh-CN" w:bidi="ar"/>
              </w:rPr>
              <w:t>市、县级市场监管部门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i w:val="0"/>
                <w:color w:val="auto"/>
                <w:kern w:val="0"/>
                <w:sz w:val="22"/>
                <w:szCs w:val="22"/>
                <w:u w:val="none"/>
                <w:lang w:val="en-US" w:eastAsia="zh-CN" w:bidi="ar"/>
              </w:rPr>
              <w:t>《价格法》第四十二条。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《价格违法行为行政处罚规定》第七条、第十三条。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5</w:t>
            </w:r>
          </w:p>
        </w:tc>
        <w:tc>
          <w:tcPr>
            <w:tcW w:w="1065" w:type="dxa"/>
            <w:vMerge w:val="restart"/>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bidi="ar"/>
              </w:rPr>
            </w:pPr>
            <w:r>
              <w:rPr>
                <w:rFonts w:hint="eastAsia" w:ascii="宋体" w:hAnsi="宋体" w:cs="宋体"/>
                <w:i w:val="0"/>
                <w:color w:val="000000"/>
                <w:kern w:val="0"/>
                <w:sz w:val="22"/>
                <w:szCs w:val="22"/>
                <w:u w:val="none"/>
                <w:lang w:val="en-US" w:eastAsia="zh-CN" w:bidi="ar"/>
              </w:rPr>
              <w:t>柳州</w:t>
            </w:r>
            <w:r>
              <w:rPr>
                <w:rFonts w:hint="eastAsia" w:ascii="宋体" w:hAnsi="宋体" w:eastAsia="宋体" w:cs="宋体"/>
                <w:i w:val="0"/>
                <w:color w:val="000000"/>
                <w:kern w:val="0"/>
                <w:sz w:val="22"/>
                <w:szCs w:val="22"/>
                <w:u w:val="none"/>
                <w:lang w:val="en-US" w:eastAsia="zh-CN" w:bidi="ar"/>
              </w:rPr>
              <w:t>农业农村</w:t>
            </w:r>
            <w:r>
              <w:rPr>
                <w:rFonts w:hint="eastAsia" w:ascii="宋体" w:hAnsi="宋体" w:cs="宋体"/>
                <w:i w:val="0"/>
                <w:color w:val="000000"/>
                <w:kern w:val="0"/>
                <w:sz w:val="22"/>
                <w:szCs w:val="22"/>
                <w:u w:val="none"/>
                <w:lang w:val="en-US" w:eastAsia="zh-CN" w:bidi="ar"/>
              </w:rPr>
              <w:t>局</w:t>
            </w:r>
            <w:r>
              <w:rPr>
                <w:rFonts w:hint="eastAsia" w:ascii="宋体" w:hAnsi="宋体" w:eastAsia="宋体" w:cs="宋体"/>
                <w:i w:val="0"/>
                <w:color w:val="000000"/>
                <w:kern w:val="0"/>
                <w:sz w:val="22"/>
                <w:szCs w:val="22"/>
                <w:u w:val="none"/>
                <w:lang w:val="en-US" w:eastAsia="zh-CN" w:bidi="ar"/>
              </w:rPr>
              <w:t>联合抽查事项清单</w:t>
            </w:r>
          </w:p>
        </w:tc>
        <w:tc>
          <w:tcPr>
            <w:tcW w:w="720" w:type="dxa"/>
            <w:vMerge w:val="restart"/>
            <w:shd w:val="clear" w:color="auto" w:fill="auto"/>
            <w:vAlign w:val="center"/>
          </w:tcPr>
          <w:p>
            <w:pPr>
              <w:keepNext w:val="0"/>
              <w:keepLines w:val="0"/>
              <w:widowControl/>
              <w:suppressLineNumbers w:val="0"/>
              <w:jc w:val="center"/>
              <w:textAlignment w:val="center"/>
              <w:rPr>
                <w:rFonts w:hint="eastAsia" w:ascii="宋体" w:hAnsi="宋体" w:cs="宋体"/>
                <w:i w:val="0"/>
                <w:color w:val="auto"/>
                <w:sz w:val="22"/>
                <w:szCs w:val="22"/>
                <w:u w:val="none"/>
                <w:lang w:eastAsia="zh-CN"/>
              </w:rPr>
            </w:pPr>
            <w:r>
              <w:rPr>
                <w:rFonts w:hint="eastAsia" w:ascii="宋体" w:hAnsi="宋体" w:cs="宋体"/>
                <w:i w:val="0"/>
                <w:color w:val="000000"/>
                <w:kern w:val="0"/>
                <w:sz w:val="22"/>
                <w:szCs w:val="22"/>
                <w:u w:val="none"/>
                <w:lang w:val="en-US" w:eastAsia="zh-CN" w:bidi="ar"/>
              </w:rPr>
              <w:t>柳州市</w:t>
            </w:r>
            <w:r>
              <w:rPr>
                <w:rFonts w:hint="eastAsia" w:ascii="宋体" w:hAnsi="宋体" w:eastAsia="宋体" w:cs="宋体"/>
                <w:i w:val="0"/>
                <w:color w:val="000000"/>
                <w:kern w:val="0"/>
                <w:sz w:val="22"/>
                <w:szCs w:val="22"/>
                <w:u w:val="none"/>
                <w:lang w:val="en-US" w:eastAsia="zh-CN" w:bidi="ar"/>
              </w:rPr>
              <w:t>农业农村</w:t>
            </w:r>
            <w:r>
              <w:rPr>
                <w:rFonts w:hint="eastAsia" w:ascii="宋体" w:hAnsi="宋体" w:cs="宋体"/>
                <w:i w:val="0"/>
                <w:color w:val="000000"/>
                <w:kern w:val="0"/>
                <w:sz w:val="22"/>
                <w:szCs w:val="22"/>
                <w:u w:val="none"/>
                <w:lang w:val="en-US" w:eastAsia="zh-CN" w:bidi="ar"/>
              </w:rPr>
              <w:t>局</w:t>
            </w:r>
          </w:p>
        </w:tc>
        <w:tc>
          <w:tcPr>
            <w:tcW w:w="690" w:type="dxa"/>
            <w:vMerge w:val="restart"/>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357"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eastAsia="zh-CN"/>
              </w:rPr>
            </w:pPr>
            <w:r>
              <w:rPr>
                <w:rFonts w:hint="eastAsia" w:ascii="宋体" w:hAnsi="宋体" w:cs="宋体"/>
                <w:i w:val="0"/>
                <w:color w:val="000000"/>
                <w:kern w:val="0"/>
                <w:sz w:val="22"/>
                <w:szCs w:val="22"/>
                <w:u w:val="none"/>
                <w:lang w:val="en-US" w:eastAsia="zh-CN" w:bidi="ar"/>
              </w:rPr>
              <w:t>柳州市</w:t>
            </w:r>
            <w:r>
              <w:rPr>
                <w:rFonts w:hint="eastAsia" w:ascii="宋体" w:hAnsi="宋体" w:eastAsia="宋体" w:cs="宋体"/>
                <w:i w:val="0"/>
                <w:color w:val="000000"/>
                <w:kern w:val="0"/>
                <w:sz w:val="22"/>
                <w:szCs w:val="22"/>
                <w:u w:val="none"/>
                <w:lang w:val="en-US" w:eastAsia="zh-CN" w:bidi="ar"/>
              </w:rPr>
              <w:t>农业农村厅</w:t>
            </w:r>
          </w:p>
        </w:tc>
        <w:tc>
          <w:tcPr>
            <w:tcW w:w="2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水生野生动物监督检查</w:t>
            </w:r>
          </w:p>
        </w:tc>
        <w:tc>
          <w:tcPr>
            <w:tcW w:w="128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在本</w:t>
            </w:r>
            <w:r>
              <w:rPr>
                <w:rFonts w:hint="eastAsia" w:ascii="宋体" w:hAnsi="宋体" w:cs="宋体"/>
                <w:i w:val="0"/>
                <w:color w:val="000000"/>
                <w:kern w:val="0"/>
                <w:sz w:val="22"/>
                <w:szCs w:val="22"/>
                <w:u w:val="none"/>
                <w:lang w:val="en-US" w:eastAsia="zh-CN" w:bidi="ar"/>
              </w:rPr>
              <w:t>市</w:t>
            </w:r>
            <w:r>
              <w:rPr>
                <w:rFonts w:hint="eastAsia" w:ascii="宋体" w:hAnsi="宋体" w:eastAsia="宋体" w:cs="宋体"/>
                <w:i w:val="0"/>
                <w:color w:val="000000"/>
                <w:kern w:val="0"/>
                <w:sz w:val="22"/>
                <w:szCs w:val="22"/>
                <w:u w:val="none"/>
                <w:lang w:val="en-US" w:eastAsia="zh-CN" w:bidi="ar"/>
              </w:rPr>
              <w:t>内捕捉国家重点保护的水生野生动物活动的单位和个人，经营利用水生野生动物或者其产品单位和个人</w:t>
            </w:r>
          </w:p>
        </w:tc>
        <w:tc>
          <w:tcPr>
            <w:tcW w:w="810" w:type="dxa"/>
            <w:vMerge w:val="restart"/>
            <w:shd w:val="clear" w:color="auto" w:fill="auto"/>
            <w:vAlign w:val="center"/>
          </w:tcPr>
          <w:p>
            <w:pPr>
              <w:keepNext w:val="0"/>
              <w:keepLines w:val="0"/>
              <w:widowControl/>
              <w:suppressLineNumbers w:val="0"/>
              <w:jc w:val="center"/>
              <w:textAlignment w:val="center"/>
              <w:rPr>
                <w:rFonts w:hint="eastAsia" w:ascii="宋体" w:hAnsi="宋体" w:cs="宋体"/>
                <w:i w:val="0"/>
                <w:color w:val="auto"/>
                <w:sz w:val="22"/>
                <w:szCs w:val="22"/>
                <w:u w:val="none"/>
                <w:lang w:eastAsia="zh-CN"/>
              </w:rPr>
            </w:pPr>
            <w:r>
              <w:rPr>
                <w:rFonts w:hint="eastAsia" w:ascii="宋体" w:hAnsi="宋体" w:eastAsia="宋体" w:cs="宋体"/>
                <w:i w:val="0"/>
                <w:color w:val="000000"/>
                <w:kern w:val="0"/>
                <w:sz w:val="22"/>
                <w:szCs w:val="22"/>
                <w:u w:val="none"/>
                <w:lang w:val="en-US" w:eastAsia="zh-CN" w:bidi="ar"/>
              </w:rPr>
              <w:t>现场检查</w:t>
            </w:r>
          </w:p>
        </w:tc>
        <w:tc>
          <w:tcPr>
            <w:tcW w:w="2109" w:type="dxa"/>
            <w:shd w:val="clear" w:color="auto" w:fill="auto"/>
            <w:vAlign w:val="center"/>
          </w:tcPr>
          <w:p>
            <w:pPr>
              <w:keepNext w:val="0"/>
              <w:keepLines w:val="0"/>
              <w:widowControl/>
              <w:suppressLineNumbers w:val="0"/>
              <w:jc w:val="both"/>
              <w:textAlignment w:val="top"/>
              <w:rPr>
                <w:rFonts w:hint="eastAsia" w:ascii="宋体" w:hAnsi="宋体" w:cs="宋体"/>
                <w:i w:val="0"/>
                <w:color w:val="auto"/>
                <w:sz w:val="22"/>
                <w:szCs w:val="22"/>
                <w:u w:val="none"/>
                <w:lang w:eastAsia="zh-CN"/>
              </w:rPr>
            </w:pPr>
            <w:r>
              <w:rPr>
                <w:rFonts w:hint="eastAsia" w:ascii="宋体" w:hAnsi="宋体" w:eastAsia="宋体" w:cs="宋体"/>
                <w:i w:val="0"/>
                <w:color w:val="000000"/>
                <w:kern w:val="0"/>
                <w:sz w:val="22"/>
                <w:szCs w:val="22"/>
                <w:u w:val="none"/>
                <w:lang w:val="en-US" w:eastAsia="zh-CN" w:bidi="ar"/>
              </w:rPr>
              <w:t>县级人民政府渔业行政主管部门或者其所属的渔政监督管理机构</w:t>
            </w:r>
          </w:p>
        </w:tc>
        <w:tc>
          <w:tcPr>
            <w:tcW w:w="3735" w:type="dxa"/>
            <w:shd w:val="clear" w:color="auto" w:fill="auto"/>
            <w:vAlign w:val="center"/>
          </w:tcPr>
          <w:p>
            <w:pPr>
              <w:keepNext w:val="0"/>
              <w:keepLines w:val="0"/>
              <w:widowControl/>
              <w:suppressLineNumbers w:val="0"/>
              <w:jc w:val="both"/>
              <w:textAlignment w:val="center"/>
              <w:rPr>
                <w:rFonts w:hint="eastAsia" w:ascii="宋体" w:hAnsi="宋体" w:cs="宋体"/>
                <w:i w:val="0"/>
                <w:color w:val="auto"/>
                <w:sz w:val="22"/>
                <w:szCs w:val="22"/>
                <w:u w:val="none"/>
                <w:lang w:eastAsia="zh-CN"/>
              </w:rPr>
            </w:pPr>
            <w:r>
              <w:rPr>
                <w:rFonts w:hint="eastAsia" w:ascii="宋体" w:hAnsi="宋体" w:eastAsia="宋体" w:cs="宋体"/>
                <w:i w:val="0"/>
                <w:color w:val="000000"/>
                <w:kern w:val="0"/>
                <w:sz w:val="22"/>
                <w:szCs w:val="22"/>
                <w:u w:val="none"/>
                <w:lang w:val="en-US" w:eastAsia="zh-CN" w:bidi="ar"/>
              </w:rPr>
              <w:t>《中华人民共和国水生野生动物保护实施条例》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jc w:val="center"/>
              <w:rPr>
                <w:rFonts w:hint="eastAsia" w:ascii="宋体" w:hAnsi="宋体" w:cs="宋体"/>
                <w:color w:val="auto"/>
                <w:kern w:val="0"/>
                <w:sz w:val="22"/>
                <w:szCs w:val="22"/>
                <w:lang w:val="en-US" w:eastAsia="zh-CN" w:bidi="ar"/>
              </w:rPr>
            </w:pPr>
          </w:p>
        </w:tc>
        <w:tc>
          <w:tcPr>
            <w:tcW w:w="720" w:type="dxa"/>
            <w:vMerge w:val="continue"/>
            <w:shd w:val="clear" w:color="auto" w:fill="auto"/>
            <w:vAlign w:val="center"/>
          </w:tcPr>
          <w:p>
            <w:pPr>
              <w:jc w:val="center"/>
              <w:rPr>
                <w:rFonts w:hint="eastAsia" w:ascii="宋体" w:hAnsi="宋体" w:cs="宋体"/>
                <w:i w:val="0"/>
                <w:color w:val="auto"/>
                <w:sz w:val="22"/>
                <w:szCs w:val="22"/>
                <w:u w:val="none"/>
                <w:lang w:eastAsia="zh-CN"/>
              </w:rPr>
            </w:pPr>
          </w:p>
        </w:tc>
        <w:tc>
          <w:tcPr>
            <w:tcW w:w="690" w:type="dxa"/>
            <w:vMerge w:val="continue"/>
            <w:shd w:val="clear" w:color="auto" w:fill="auto"/>
            <w:vAlign w:val="center"/>
          </w:tcPr>
          <w:p>
            <w:pPr>
              <w:jc w:val="center"/>
              <w:rPr>
                <w:rFonts w:hint="eastAsia" w:ascii="宋体" w:hAnsi="宋体" w:cs="宋体"/>
                <w:color w:val="auto"/>
                <w:kern w:val="0"/>
                <w:sz w:val="22"/>
                <w:szCs w:val="22"/>
                <w:lang w:val="en-US" w:eastAsia="zh-CN" w:bidi="ar"/>
              </w:rPr>
            </w:pPr>
          </w:p>
        </w:tc>
        <w:tc>
          <w:tcPr>
            <w:tcW w:w="1357"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eastAsia="zh-CN"/>
              </w:rPr>
            </w:pPr>
            <w:r>
              <w:rPr>
                <w:rFonts w:hint="eastAsia" w:ascii="宋体" w:hAnsi="宋体" w:cs="宋体"/>
                <w:i w:val="0"/>
                <w:color w:val="000000"/>
                <w:kern w:val="0"/>
                <w:sz w:val="22"/>
                <w:szCs w:val="22"/>
                <w:u w:val="none"/>
                <w:lang w:val="en-US" w:eastAsia="zh-CN" w:bidi="ar"/>
              </w:rPr>
              <w:t>柳州</w:t>
            </w:r>
            <w:r>
              <w:rPr>
                <w:rFonts w:hint="eastAsia" w:ascii="宋体" w:hAnsi="宋体" w:eastAsia="宋体" w:cs="宋体"/>
                <w:i w:val="0"/>
                <w:color w:val="000000"/>
                <w:kern w:val="0"/>
                <w:sz w:val="22"/>
                <w:szCs w:val="22"/>
                <w:u w:val="none"/>
                <w:lang w:val="en-US" w:eastAsia="zh-CN" w:bidi="ar"/>
              </w:rPr>
              <w:t>市场监管局</w:t>
            </w:r>
          </w:p>
        </w:tc>
        <w:tc>
          <w:tcPr>
            <w:tcW w:w="2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水生野生动物监督检查</w:t>
            </w:r>
          </w:p>
        </w:tc>
        <w:tc>
          <w:tcPr>
            <w:tcW w:w="1281" w:type="dxa"/>
            <w:vMerge w:val="continue"/>
            <w:shd w:val="clear" w:color="auto" w:fill="auto"/>
            <w:vAlign w:val="center"/>
          </w:tcPr>
          <w:p>
            <w:pPr>
              <w:jc w:val="center"/>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jc w:val="center"/>
              <w:rPr>
                <w:rFonts w:hint="eastAsia" w:ascii="宋体" w:hAnsi="宋体" w:cs="宋体"/>
                <w:i w:val="0"/>
                <w:color w:val="auto"/>
                <w:sz w:val="22"/>
                <w:szCs w:val="22"/>
                <w:u w:val="none"/>
                <w:lang w:eastAsia="zh-CN"/>
              </w:rPr>
            </w:pPr>
          </w:p>
        </w:tc>
        <w:tc>
          <w:tcPr>
            <w:tcW w:w="21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eastAsia="zh-CN"/>
              </w:rPr>
            </w:pPr>
            <w:r>
              <w:rPr>
                <w:rFonts w:hint="eastAsia" w:ascii="宋体" w:hAnsi="宋体" w:eastAsia="宋体" w:cs="宋体"/>
                <w:i w:val="0"/>
                <w:color w:val="000000"/>
                <w:kern w:val="0"/>
                <w:sz w:val="22"/>
                <w:szCs w:val="22"/>
                <w:u w:val="none"/>
                <w:lang w:val="en-US" w:eastAsia="zh-CN" w:bidi="ar"/>
              </w:rPr>
              <w:t>县级以上市场监管部门</w:t>
            </w:r>
          </w:p>
        </w:tc>
        <w:tc>
          <w:tcPr>
            <w:tcW w:w="3735" w:type="dxa"/>
            <w:shd w:val="clear" w:color="auto" w:fill="auto"/>
            <w:vAlign w:val="center"/>
          </w:tcPr>
          <w:p>
            <w:pPr>
              <w:keepNext w:val="0"/>
              <w:keepLines w:val="0"/>
              <w:widowControl/>
              <w:suppressLineNumbers w:val="0"/>
              <w:jc w:val="both"/>
              <w:textAlignment w:val="center"/>
              <w:rPr>
                <w:rFonts w:hint="eastAsia" w:ascii="宋体" w:hAnsi="宋体" w:cs="宋体"/>
                <w:i w:val="0"/>
                <w:color w:val="auto"/>
                <w:sz w:val="22"/>
                <w:szCs w:val="22"/>
                <w:u w:val="none"/>
                <w:lang w:eastAsia="zh-CN"/>
              </w:rPr>
            </w:pPr>
            <w:r>
              <w:rPr>
                <w:rFonts w:hint="eastAsia" w:ascii="宋体" w:hAnsi="宋体" w:eastAsia="宋体" w:cs="宋体"/>
                <w:i w:val="0"/>
                <w:color w:val="000000"/>
                <w:kern w:val="0"/>
                <w:sz w:val="22"/>
                <w:szCs w:val="22"/>
                <w:u w:val="none"/>
                <w:lang w:val="en-US" w:eastAsia="zh-CN" w:bidi="ar"/>
              </w:rPr>
              <w:t>《中华人民共和国水生野生动物保护实施条例》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6</w:t>
            </w:r>
          </w:p>
        </w:tc>
        <w:tc>
          <w:tcPr>
            <w:tcW w:w="1065" w:type="dxa"/>
            <w:vMerge w:val="restart"/>
            <w:shd w:val="clear" w:color="auto" w:fill="auto"/>
            <w:vAlign w:val="center"/>
          </w:tcPr>
          <w:p>
            <w:pPr>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柳州市</w:t>
            </w:r>
            <w:r>
              <w:rPr>
                <w:rFonts w:hint="eastAsia" w:ascii="宋体" w:hAnsi="宋体" w:cs="宋体"/>
                <w:i w:val="0"/>
                <w:color w:val="auto"/>
                <w:sz w:val="22"/>
                <w:szCs w:val="22"/>
                <w:u w:val="none"/>
                <w:lang w:eastAsia="zh-CN"/>
              </w:rPr>
              <w:t>市应急管理局</w:t>
            </w:r>
            <w:r>
              <w:rPr>
                <w:rFonts w:hint="eastAsia" w:ascii="宋体" w:hAnsi="宋体" w:eastAsia="宋体" w:cs="宋体"/>
                <w:i w:val="0"/>
                <w:color w:val="auto"/>
                <w:kern w:val="0"/>
                <w:sz w:val="22"/>
                <w:szCs w:val="22"/>
                <w:u w:val="none"/>
                <w:lang w:val="en-US" w:eastAsia="zh-CN" w:bidi="ar"/>
              </w:rPr>
              <w:t>联合抽查事项清单</w:t>
            </w:r>
          </w:p>
        </w:tc>
        <w:tc>
          <w:tcPr>
            <w:tcW w:w="720" w:type="dxa"/>
            <w:vMerge w:val="restart"/>
            <w:shd w:val="clear" w:color="auto" w:fill="auto"/>
            <w:vAlign w:val="center"/>
          </w:tcPr>
          <w:p>
            <w:pPr>
              <w:jc w:val="center"/>
              <w:rPr>
                <w:rFonts w:hint="eastAsia" w:ascii="宋体" w:hAnsi="宋体" w:eastAsia="宋体" w:cs="宋体"/>
                <w:color w:val="auto"/>
                <w:kern w:val="0"/>
                <w:sz w:val="22"/>
                <w:szCs w:val="22"/>
                <w:lang w:val="en-US" w:eastAsia="zh-CN" w:bidi="ar"/>
              </w:rPr>
            </w:pPr>
            <w:r>
              <w:rPr>
                <w:rFonts w:hint="eastAsia" w:ascii="宋体" w:hAnsi="宋体" w:cs="宋体"/>
                <w:i w:val="0"/>
                <w:color w:val="auto"/>
                <w:sz w:val="22"/>
                <w:szCs w:val="22"/>
                <w:u w:val="none"/>
                <w:lang w:eastAsia="zh-CN"/>
              </w:rPr>
              <w:t>市应急管理局</w:t>
            </w:r>
          </w:p>
        </w:tc>
        <w:tc>
          <w:tcPr>
            <w:tcW w:w="690" w:type="dxa"/>
            <w:vMerge w:val="restart"/>
            <w:shd w:val="clear" w:color="auto" w:fill="auto"/>
            <w:vAlign w:val="center"/>
          </w:tcPr>
          <w:p>
            <w:pPr>
              <w:jc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1</w:t>
            </w:r>
          </w:p>
        </w:tc>
        <w:tc>
          <w:tcPr>
            <w:tcW w:w="13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sz w:val="22"/>
                <w:szCs w:val="22"/>
                <w:u w:val="none"/>
                <w:lang w:eastAsia="zh-CN"/>
              </w:rPr>
              <w:t>市应急管理局</w:t>
            </w:r>
          </w:p>
        </w:tc>
        <w:tc>
          <w:tcPr>
            <w:tcW w:w="2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sz w:val="22"/>
                <w:szCs w:val="22"/>
                <w:u w:val="none"/>
              </w:rPr>
              <w:t>工业企业取得安全生产许可证情况的检查</w:t>
            </w:r>
            <w:r>
              <w:rPr>
                <w:rFonts w:hint="eastAsia" w:ascii="宋体" w:hAnsi="宋体" w:cs="宋体"/>
                <w:i w:val="0"/>
                <w:color w:val="auto"/>
                <w:sz w:val="22"/>
                <w:szCs w:val="22"/>
                <w:u w:val="none"/>
                <w:lang w:eastAsia="zh-CN"/>
              </w:rPr>
              <w:t>。</w:t>
            </w:r>
          </w:p>
        </w:tc>
        <w:tc>
          <w:tcPr>
            <w:tcW w:w="1281" w:type="dxa"/>
            <w:vMerge w:val="restart"/>
            <w:shd w:val="clear" w:color="auto" w:fill="auto"/>
            <w:vAlign w:val="center"/>
          </w:tcPr>
          <w:p>
            <w:pPr>
              <w:jc w:val="center"/>
              <w:rPr>
                <w:rFonts w:hint="eastAsia" w:ascii="宋体" w:hAnsi="宋体" w:eastAsia="宋体" w:cs="宋体"/>
                <w:color w:val="auto"/>
                <w:kern w:val="0"/>
                <w:sz w:val="22"/>
                <w:szCs w:val="22"/>
                <w:lang w:val="en-US" w:eastAsia="zh-CN" w:bidi="ar"/>
              </w:rPr>
            </w:pPr>
          </w:p>
        </w:tc>
        <w:tc>
          <w:tcPr>
            <w:tcW w:w="810" w:type="dxa"/>
            <w:vMerge w:val="restart"/>
            <w:shd w:val="clear" w:color="auto" w:fill="auto"/>
            <w:vAlign w:val="center"/>
          </w:tcPr>
          <w:p>
            <w:pPr>
              <w:keepNext w:val="0"/>
              <w:keepLines w:val="0"/>
              <w:pageBreakBefore w:val="0"/>
              <w:widowControl/>
              <w:suppressLineNumbers w:val="0"/>
              <w:kinsoku/>
              <w:overflowPunct/>
              <w:topLinePunct w:val="0"/>
              <w:autoSpaceDE/>
              <w:bidi w:val="0"/>
              <w:adjustRightInd/>
              <w:spacing w:line="460" w:lineRule="exact"/>
              <w:jc w:val="center"/>
              <w:textAlignment w:val="center"/>
              <w:rPr>
                <w:rFonts w:hint="default" w:ascii="宋体" w:hAnsi="宋体" w:eastAsia="宋体" w:cs="宋体"/>
                <w:color w:val="auto"/>
                <w:kern w:val="0"/>
                <w:sz w:val="22"/>
                <w:szCs w:val="22"/>
                <w:lang w:val="en-US" w:eastAsia="zh-CN" w:bidi="ar"/>
              </w:rPr>
            </w:pPr>
            <w:r>
              <w:rPr>
                <w:rFonts w:hint="eastAsia" w:ascii="宋体" w:hAnsi="宋体" w:cs="宋体"/>
                <w:i w:val="0"/>
                <w:color w:val="auto"/>
                <w:sz w:val="22"/>
                <w:szCs w:val="22"/>
                <w:u w:val="none"/>
                <w:lang w:eastAsia="zh-CN"/>
              </w:rPr>
              <w:t>现场检查</w:t>
            </w:r>
          </w:p>
        </w:tc>
        <w:tc>
          <w:tcPr>
            <w:tcW w:w="2109" w:type="dxa"/>
            <w:shd w:val="clear" w:color="auto" w:fill="auto"/>
            <w:vAlign w:val="center"/>
          </w:tcPr>
          <w:p>
            <w:pPr>
              <w:keepNext w:val="0"/>
              <w:keepLines w:val="0"/>
              <w:pageBreakBefore w:val="0"/>
              <w:widowControl/>
              <w:suppressLineNumbers w:val="0"/>
              <w:kinsoku/>
              <w:overflowPunct/>
              <w:topLinePunct w:val="0"/>
              <w:autoSpaceDE/>
              <w:bidi w:val="0"/>
              <w:adjustRightInd/>
              <w:spacing w:line="460" w:lineRule="exact"/>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sz w:val="22"/>
                <w:szCs w:val="22"/>
                <w:u w:val="none"/>
                <w:lang w:eastAsia="zh-CN"/>
              </w:rPr>
              <w:t>市应急管理局</w:t>
            </w:r>
          </w:p>
        </w:tc>
        <w:tc>
          <w:tcPr>
            <w:tcW w:w="373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sz w:val="22"/>
                <w:szCs w:val="22"/>
                <w:u w:val="none"/>
                <w:lang w:eastAsia="zh-CN"/>
              </w:rPr>
              <w:t>《中华人民共和国安全生产法》第九条第一款：国务院安全生产监督管理部门依照本法，对全国安全生产工作实施综合监督管理；县级以上地方各级人民政府安全生产监督管理部门依照本法，对本行政区域内安全生产工作实施综合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jc w:val="left"/>
              <w:rPr>
                <w:rFonts w:hint="eastAsia" w:ascii="宋体" w:hAnsi="宋体" w:eastAsia="宋体" w:cs="宋体"/>
                <w:color w:val="auto"/>
                <w:kern w:val="0"/>
                <w:sz w:val="22"/>
                <w:szCs w:val="22"/>
                <w:lang w:val="en-US" w:eastAsia="zh-CN" w:bidi="ar"/>
              </w:rPr>
            </w:pPr>
          </w:p>
        </w:tc>
        <w:tc>
          <w:tcPr>
            <w:tcW w:w="720" w:type="dxa"/>
            <w:vMerge w:val="continue"/>
            <w:shd w:val="clear" w:color="auto" w:fill="auto"/>
            <w:vAlign w:val="center"/>
          </w:tcPr>
          <w:p>
            <w:pPr>
              <w:jc w:val="center"/>
              <w:rPr>
                <w:rFonts w:hint="eastAsia" w:ascii="宋体" w:hAnsi="宋体" w:eastAsia="宋体" w:cs="宋体"/>
                <w:color w:val="auto"/>
                <w:kern w:val="0"/>
                <w:sz w:val="22"/>
                <w:szCs w:val="22"/>
                <w:lang w:val="en-US" w:eastAsia="zh-CN" w:bidi="ar"/>
              </w:rPr>
            </w:pPr>
          </w:p>
        </w:tc>
        <w:tc>
          <w:tcPr>
            <w:tcW w:w="690" w:type="dxa"/>
            <w:vMerge w:val="continue"/>
            <w:shd w:val="clear" w:color="auto" w:fill="auto"/>
            <w:vAlign w:val="center"/>
          </w:tcPr>
          <w:p>
            <w:pPr>
              <w:jc w:val="center"/>
              <w:rPr>
                <w:rFonts w:hint="eastAsia" w:ascii="宋体" w:hAnsi="宋体" w:eastAsia="宋体" w:cs="宋体"/>
                <w:color w:val="auto"/>
                <w:kern w:val="0"/>
                <w:sz w:val="22"/>
                <w:szCs w:val="22"/>
                <w:lang w:val="en-US" w:eastAsia="zh-CN" w:bidi="ar"/>
              </w:rPr>
            </w:pPr>
          </w:p>
        </w:tc>
        <w:tc>
          <w:tcPr>
            <w:tcW w:w="1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color w:val="auto"/>
                <w:kern w:val="0"/>
                <w:sz w:val="22"/>
                <w:szCs w:val="22"/>
                <w:lang w:val="en-US" w:eastAsia="zh-CN" w:bidi="ar"/>
              </w:rPr>
              <w:t>市</w:t>
            </w:r>
            <w:r>
              <w:rPr>
                <w:rFonts w:hint="eastAsia" w:ascii="宋体" w:hAnsi="宋体" w:eastAsia="宋体" w:cs="宋体"/>
                <w:i w:val="0"/>
                <w:color w:val="auto"/>
                <w:sz w:val="22"/>
                <w:szCs w:val="22"/>
                <w:u w:val="none"/>
                <w:lang w:val="en-US" w:eastAsia="zh-CN"/>
              </w:rPr>
              <w:t>市场监督管理局</w:t>
            </w:r>
          </w:p>
        </w:tc>
        <w:tc>
          <w:tcPr>
            <w:tcW w:w="2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default" w:ascii="宋体" w:hAnsi="宋体" w:eastAsia="宋体" w:cs="宋体"/>
                <w:i w:val="0"/>
                <w:color w:val="auto"/>
                <w:sz w:val="22"/>
                <w:szCs w:val="22"/>
                <w:u w:val="none"/>
              </w:rPr>
              <w:t>登记事项</w:t>
            </w:r>
            <w:r>
              <w:rPr>
                <w:rFonts w:hint="default" w:ascii="宋体" w:hAnsi="宋体" w:eastAsia="宋体" w:cs="宋体"/>
                <w:i w:val="0"/>
                <w:color w:val="auto"/>
                <w:sz w:val="22"/>
                <w:szCs w:val="22"/>
                <w:u w:val="none"/>
              </w:rPr>
              <w:br w:type="textWrapping"/>
            </w:r>
            <w:r>
              <w:rPr>
                <w:rFonts w:hint="default" w:ascii="宋体" w:hAnsi="宋体" w:eastAsia="宋体" w:cs="宋体"/>
                <w:i w:val="0"/>
                <w:color w:val="auto"/>
                <w:sz w:val="22"/>
                <w:szCs w:val="22"/>
                <w:u w:val="none"/>
              </w:rPr>
              <w:t>检查</w:t>
            </w:r>
          </w:p>
        </w:tc>
        <w:tc>
          <w:tcPr>
            <w:tcW w:w="1281"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p>
        </w:tc>
        <w:tc>
          <w:tcPr>
            <w:tcW w:w="810" w:type="dxa"/>
            <w:vMerge w:val="continue"/>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p>
        </w:tc>
        <w:tc>
          <w:tcPr>
            <w:tcW w:w="2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市场监管局</w:t>
            </w:r>
          </w:p>
        </w:tc>
        <w:tc>
          <w:tcPr>
            <w:tcW w:w="3735" w:type="dxa"/>
            <w:shd w:val="clear" w:color="auto" w:fill="auto"/>
            <w:vAlign w:val="center"/>
          </w:tcPr>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企业法人登记管理条例》第二十九条第一款《公司登记管理条例》第七十一条、第七十二条《合伙企业登记管理办法》第四十三条、第四十四条《外商投资合伙企业登记管理规定》第五十七条、第五十八条《个人独资企业法》第三十五条第一款《个人独资企业登记管理办法》第四十条、第四十一条、第四十二条第二款《个体工商户条例》第二十二条《农民专业合作社登记管理条例》第二十七条《外国企业常驻代表机构登记管理条例》第十八条、第三十六条第三款、第三十八条《电子商务法》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7</w:t>
            </w:r>
          </w:p>
        </w:tc>
        <w:tc>
          <w:tcPr>
            <w:tcW w:w="1065"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rPr>
            </w:pPr>
            <w:r>
              <w:rPr>
                <w:rFonts w:hint="eastAsia" w:ascii="宋体" w:hAnsi="宋体" w:cs="宋体"/>
                <w:color w:val="auto"/>
                <w:sz w:val="22"/>
                <w:szCs w:val="22"/>
                <w:lang w:eastAsia="zh-CN"/>
              </w:rPr>
              <w:t>柳州市市场监管局联合抽查事项清单</w:t>
            </w:r>
          </w:p>
        </w:tc>
        <w:tc>
          <w:tcPr>
            <w:tcW w:w="72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市</w:t>
            </w:r>
            <w:r>
              <w:rPr>
                <w:rFonts w:hint="eastAsia" w:ascii="宋体" w:hAnsi="宋体" w:eastAsia="宋体" w:cs="宋体"/>
                <w:color w:val="auto"/>
                <w:kern w:val="0"/>
                <w:sz w:val="22"/>
                <w:szCs w:val="22"/>
                <w:lang w:val="en-US" w:eastAsia="zh-CN" w:bidi="ar"/>
              </w:rPr>
              <w:t>市场监督管理局</w:t>
            </w:r>
          </w:p>
        </w:tc>
        <w:tc>
          <w:tcPr>
            <w:tcW w:w="69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rPr>
                <w:rFonts w:hint="eastAsia" w:ascii="宋体" w:hAnsi="宋体" w:eastAsia="宋体" w:cs="宋体"/>
                <w:i w:val="0"/>
                <w:color w:val="auto"/>
                <w:sz w:val="22"/>
                <w:szCs w:val="22"/>
                <w:u w:val="none"/>
                <w:lang w:val="en-US" w:eastAsia="zh-CN"/>
              </w:rPr>
            </w:pPr>
            <w:r>
              <w:rPr>
                <w:rFonts w:hint="eastAsia" w:ascii="宋体" w:hAnsi="宋体" w:cs="宋体"/>
                <w:color w:val="auto"/>
                <w:kern w:val="0"/>
                <w:sz w:val="22"/>
                <w:szCs w:val="22"/>
                <w:lang w:val="en-US" w:eastAsia="zh-CN" w:bidi="ar"/>
              </w:rPr>
              <w:t>1</w:t>
            </w: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cs="宋体"/>
                <w:i w:val="0"/>
                <w:color w:val="auto"/>
                <w:sz w:val="22"/>
                <w:szCs w:val="22"/>
                <w:u w:val="none"/>
                <w:lang w:val="en-US" w:eastAsia="zh-CN"/>
              </w:rPr>
            </w:pPr>
            <w:r>
              <w:rPr>
                <w:rFonts w:hint="eastAsia" w:ascii="宋体" w:hAnsi="宋体" w:eastAsia="宋体" w:cs="宋体"/>
                <w:color w:val="auto"/>
                <w:kern w:val="0"/>
                <w:sz w:val="22"/>
                <w:szCs w:val="22"/>
                <w:lang w:val="en-US" w:eastAsia="zh-CN" w:bidi="ar"/>
              </w:rPr>
              <w:t>市场监督管理局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i w:val="0"/>
                <w:color w:val="auto"/>
                <w:sz w:val="22"/>
                <w:szCs w:val="22"/>
                <w:u w:val="none"/>
                <w:lang w:eastAsia="zh-CN"/>
              </w:rPr>
            </w:pPr>
            <w:r>
              <w:rPr>
                <w:rFonts w:hint="default" w:ascii="宋体" w:hAnsi="宋体" w:eastAsia="宋体" w:cs="宋体"/>
                <w:color w:val="auto"/>
                <w:kern w:val="0"/>
                <w:sz w:val="22"/>
                <w:szCs w:val="22"/>
                <w:lang w:val="en-US" w:eastAsia="zh-CN" w:bidi="ar"/>
              </w:rPr>
              <w:t>检验检测机构</w:t>
            </w:r>
            <w:r>
              <w:rPr>
                <w:rFonts w:hint="default" w:ascii="宋体" w:hAnsi="宋体" w:eastAsia="宋体" w:cs="宋体"/>
                <w:color w:val="auto"/>
                <w:kern w:val="0"/>
                <w:sz w:val="22"/>
                <w:szCs w:val="22"/>
                <w:lang w:val="en-US" w:eastAsia="zh-CN" w:bidi="ar"/>
              </w:rPr>
              <w:br w:type="textWrapping"/>
            </w:r>
            <w:r>
              <w:rPr>
                <w:rFonts w:hint="default" w:ascii="宋体" w:hAnsi="宋体" w:eastAsia="宋体" w:cs="宋体"/>
                <w:color w:val="auto"/>
                <w:kern w:val="0"/>
                <w:sz w:val="22"/>
                <w:szCs w:val="22"/>
                <w:lang w:val="en-US" w:eastAsia="zh-CN" w:bidi="ar"/>
              </w:rPr>
              <w:t>检查</w:t>
            </w:r>
          </w:p>
        </w:tc>
        <w:tc>
          <w:tcPr>
            <w:tcW w:w="1281"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机动车检验机构</w:t>
            </w:r>
          </w:p>
        </w:tc>
        <w:tc>
          <w:tcPr>
            <w:tcW w:w="81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现场检查</w:t>
            </w:r>
          </w:p>
        </w:tc>
        <w:tc>
          <w:tcPr>
            <w:tcW w:w="21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县级以上市场监管部门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color w:val="auto"/>
              </w:rPr>
            </w:pPr>
            <w:r>
              <w:rPr>
                <w:rFonts w:hint="default" w:ascii="宋体" w:hAnsi="宋体" w:eastAsia="宋体" w:cs="宋体"/>
                <w:color w:val="auto"/>
                <w:kern w:val="0"/>
                <w:sz w:val="22"/>
                <w:szCs w:val="22"/>
                <w:lang w:val="en-US" w:eastAsia="zh-CN" w:bidi="ar"/>
              </w:rPr>
              <w:t>《计量法》第二十二条</w:t>
            </w:r>
            <w:r>
              <w:rPr>
                <w:rFonts w:hint="default" w:ascii="宋体" w:hAnsi="宋体" w:eastAsia="宋体" w:cs="宋体"/>
                <w:color w:val="auto"/>
                <w:kern w:val="0"/>
                <w:sz w:val="22"/>
                <w:szCs w:val="22"/>
                <w:lang w:val="en-US" w:eastAsia="zh-CN" w:bidi="ar"/>
              </w:rPr>
              <w:br w:type="textWrapping"/>
            </w:r>
            <w:r>
              <w:rPr>
                <w:rFonts w:hint="default" w:ascii="宋体" w:hAnsi="宋体" w:eastAsia="宋体" w:cs="宋体"/>
                <w:color w:val="auto"/>
                <w:kern w:val="0"/>
                <w:sz w:val="22"/>
                <w:szCs w:val="22"/>
                <w:lang w:val="en-US" w:eastAsia="zh-CN" w:bidi="ar"/>
              </w:rPr>
              <w:t>《产品质量法》第十九条、第五十七条</w:t>
            </w:r>
            <w:r>
              <w:rPr>
                <w:rFonts w:hint="default" w:ascii="宋体" w:hAnsi="宋体" w:eastAsia="宋体" w:cs="宋体"/>
                <w:color w:val="auto"/>
                <w:kern w:val="0"/>
                <w:sz w:val="22"/>
                <w:szCs w:val="22"/>
                <w:lang w:val="en-US" w:eastAsia="zh-CN" w:bidi="ar"/>
              </w:rPr>
              <w:br w:type="textWrapping"/>
            </w:r>
            <w:r>
              <w:rPr>
                <w:rFonts w:hint="default" w:ascii="宋体" w:hAnsi="宋体" w:eastAsia="宋体" w:cs="宋体"/>
                <w:color w:val="auto"/>
                <w:kern w:val="0"/>
                <w:sz w:val="22"/>
                <w:szCs w:val="22"/>
                <w:lang w:val="en-US" w:eastAsia="zh-CN" w:bidi="ar"/>
              </w:rPr>
              <w:t>《认证认可条例》第十六条、第三十三条</w:t>
            </w:r>
            <w:r>
              <w:rPr>
                <w:rFonts w:hint="default" w:ascii="宋体" w:hAnsi="宋体" w:eastAsia="宋体" w:cs="宋体"/>
                <w:color w:val="auto"/>
                <w:kern w:val="0"/>
                <w:sz w:val="22"/>
                <w:szCs w:val="22"/>
                <w:lang w:val="en-US" w:eastAsia="zh-CN" w:bidi="ar"/>
              </w:rPr>
              <w:br w:type="textWrapping"/>
            </w:r>
            <w:r>
              <w:rPr>
                <w:rFonts w:hint="default" w:ascii="宋体" w:hAnsi="宋体" w:eastAsia="宋体" w:cs="宋体"/>
                <w:color w:val="auto"/>
                <w:kern w:val="0"/>
                <w:sz w:val="22"/>
                <w:szCs w:val="22"/>
                <w:lang w:val="en-US" w:eastAsia="zh-CN" w:bidi="ar"/>
              </w:rPr>
              <w:t>《检验检测机构资质认定管理办法》第四十一条至第四十七条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lang w:val="en-US" w:eastAsia="zh-CN"/>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rPr>
                <w:rFonts w:hint="eastAsia" w:ascii="宋体" w:hAnsi="宋体" w:eastAsia="宋体" w:cs="宋体"/>
                <w:i w:val="0"/>
                <w:color w:val="auto"/>
                <w:sz w:val="22"/>
                <w:szCs w:val="22"/>
                <w:u w:val="none"/>
                <w:lang w:val="en-US" w:eastAsia="zh-CN"/>
              </w:rPr>
            </w:pP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cs="宋体"/>
                <w:i w:val="0"/>
                <w:color w:val="auto"/>
                <w:sz w:val="22"/>
                <w:szCs w:val="22"/>
                <w:u w:val="none"/>
                <w:lang w:val="en-US" w:eastAsia="zh-CN"/>
              </w:rPr>
            </w:pPr>
            <w:r>
              <w:rPr>
                <w:rFonts w:hint="eastAsia" w:ascii="宋体" w:hAnsi="宋体" w:eastAsia="宋体" w:cs="宋体"/>
                <w:color w:val="auto"/>
                <w:kern w:val="0"/>
                <w:sz w:val="22"/>
                <w:szCs w:val="22"/>
                <w:lang w:val="en-US" w:eastAsia="zh-CN" w:bidi="ar"/>
              </w:rPr>
              <w:t>市生态环境局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i w:val="0"/>
                <w:color w:val="auto"/>
                <w:sz w:val="22"/>
                <w:szCs w:val="22"/>
                <w:u w:val="none"/>
                <w:lang w:eastAsia="zh-CN"/>
              </w:rPr>
            </w:pPr>
            <w:r>
              <w:rPr>
                <w:rFonts w:hint="eastAsia" w:ascii="宋体" w:hAnsi="宋体" w:eastAsia="宋体" w:cs="宋体"/>
                <w:color w:val="auto"/>
                <w:kern w:val="0"/>
                <w:sz w:val="22"/>
                <w:szCs w:val="22"/>
                <w:lang w:val="en-US" w:eastAsia="zh-CN" w:bidi="ar"/>
              </w:rPr>
              <w:t>查处对伪造机动车、非道路移动机械排放检验结果；查处弄虚作假的方式通过机动车排放检验或者破坏机动车车载排放诊断系统等</w:t>
            </w: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p>
        </w:tc>
        <w:tc>
          <w:tcPr>
            <w:tcW w:w="21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县级以上生态环境部门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color w:val="auto"/>
              </w:rPr>
            </w:pPr>
            <w:r>
              <w:rPr>
                <w:rFonts w:hint="eastAsia" w:ascii="宋体" w:hAnsi="宋体" w:eastAsia="宋体" w:cs="宋体"/>
                <w:color w:val="auto"/>
                <w:kern w:val="0"/>
                <w:sz w:val="22"/>
                <w:szCs w:val="22"/>
                <w:lang w:val="en-US" w:eastAsia="zh-CN" w:bidi="ar"/>
              </w:rPr>
              <w:t xml:space="preserve">《中华人民共和国大气污染防治法》第一百一十二条第一款、第三款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40" w:type="dxa"/>
            <w:vMerge w:val="continue"/>
            <w:shd w:val="clear" w:color="auto" w:fill="auto"/>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rPr>
            </w:pPr>
            <w:r>
              <w:rPr>
                <w:rFonts w:hint="eastAsia" w:ascii="宋体" w:hAnsi="宋体" w:cs="宋体"/>
                <w:color w:val="auto"/>
                <w:sz w:val="22"/>
                <w:szCs w:val="22"/>
                <w:lang w:eastAsia="zh-CN"/>
              </w:rPr>
              <w:t>柳州市场监管局联合抽查事项清单</w:t>
            </w:r>
          </w:p>
        </w:tc>
        <w:tc>
          <w:tcPr>
            <w:tcW w:w="72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市</w:t>
            </w:r>
            <w:r>
              <w:rPr>
                <w:rFonts w:hint="eastAsia" w:ascii="宋体" w:hAnsi="宋体" w:eastAsia="宋体" w:cs="宋体"/>
                <w:color w:val="auto"/>
                <w:kern w:val="0"/>
                <w:sz w:val="22"/>
                <w:szCs w:val="22"/>
                <w:lang w:val="en-US" w:eastAsia="zh-CN" w:bidi="ar"/>
              </w:rPr>
              <w:t>市场监督管理局</w:t>
            </w:r>
          </w:p>
        </w:tc>
        <w:tc>
          <w:tcPr>
            <w:tcW w:w="69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rPr>
                <w:rFonts w:hint="eastAsia" w:ascii="宋体" w:hAnsi="宋体" w:eastAsia="宋体" w:cs="宋体"/>
                <w:i w:val="0"/>
                <w:color w:val="auto"/>
                <w:sz w:val="22"/>
                <w:szCs w:val="22"/>
                <w:u w:val="none"/>
                <w:lang w:val="en-US" w:eastAsia="zh-CN"/>
              </w:rPr>
            </w:pPr>
            <w:r>
              <w:rPr>
                <w:rFonts w:hint="eastAsia" w:ascii="宋体" w:hAnsi="宋体" w:cs="宋体"/>
                <w:color w:val="auto"/>
                <w:kern w:val="0"/>
                <w:sz w:val="22"/>
                <w:szCs w:val="22"/>
                <w:lang w:val="en-US" w:eastAsia="zh-CN" w:bidi="ar"/>
              </w:rPr>
              <w:t>1</w:t>
            </w: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cs="宋体"/>
                <w:i w:val="0"/>
                <w:color w:val="auto"/>
                <w:sz w:val="22"/>
                <w:szCs w:val="22"/>
                <w:u w:val="none"/>
                <w:lang w:val="en-US" w:eastAsia="zh-CN"/>
              </w:rPr>
            </w:pPr>
            <w:r>
              <w:rPr>
                <w:rFonts w:hint="eastAsia" w:ascii="宋体" w:hAnsi="宋体" w:eastAsia="宋体" w:cs="宋体"/>
                <w:color w:val="auto"/>
                <w:kern w:val="0"/>
                <w:sz w:val="22"/>
                <w:szCs w:val="22"/>
                <w:lang w:val="en-US" w:eastAsia="zh-CN" w:bidi="ar"/>
              </w:rPr>
              <w:t>市场监督管理局</w:t>
            </w:r>
          </w:p>
        </w:tc>
        <w:tc>
          <w:tcPr>
            <w:tcW w:w="2295"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i w:val="0"/>
                <w:color w:val="auto"/>
                <w:sz w:val="22"/>
                <w:szCs w:val="22"/>
                <w:u w:val="none"/>
                <w:lang w:eastAsia="zh-CN"/>
              </w:rPr>
            </w:pPr>
            <w:r>
              <w:rPr>
                <w:rFonts w:hint="eastAsia" w:ascii="宋体" w:hAnsi="宋体" w:cs="宋体"/>
                <w:color w:val="auto"/>
                <w:kern w:val="0"/>
                <w:sz w:val="22"/>
                <w:szCs w:val="22"/>
                <w:lang w:val="en-US" w:eastAsia="zh-CN" w:bidi="ar"/>
              </w:rPr>
              <w:t>生态环境检测机构检查</w:t>
            </w:r>
          </w:p>
        </w:tc>
        <w:tc>
          <w:tcPr>
            <w:tcW w:w="1281"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生态环境监测机构</w:t>
            </w:r>
          </w:p>
        </w:tc>
        <w:tc>
          <w:tcPr>
            <w:tcW w:w="81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现场检查</w:t>
            </w:r>
          </w:p>
        </w:tc>
        <w:tc>
          <w:tcPr>
            <w:tcW w:w="21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县级以上市场监管部门</w:t>
            </w:r>
          </w:p>
        </w:tc>
        <w:tc>
          <w:tcPr>
            <w:tcW w:w="3735"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color w:val="auto"/>
              </w:rPr>
            </w:pPr>
            <w:r>
              <w:rPr>
                <w:rFonts w:hint="eastAsia" w:ascii="宋体" w:hAnsi="宋体" w:eastAsia="宋体" w:cs="宋体"/>
                <w:i w:val="0"/>
                <w:color w:val="auto"/>
                <w:kern w:val="0"/>
                <w:sz w:val="22"/>
                <w:szCs w:val="22"/>
                <w:u w:val="none"/>
                <w:lang w:val="en-US" w:eastAsia="zh-CN" w:bidi="ar"/>
              </w:rPr>
              <w:t>《计量法》第二十二条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《产品质量法》第十九条、第五十七条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《认证认可条例》第十六条、第三十三条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《检验检测机构资质认定管理办法》第四十一条至第四十七条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540" w:type="dxa"/>
            <w:vMerge w:val="continue"/>
            <w:shd w:val="clear" w:color="auto" w:fill="auto"/>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sz w:val="22"/>
                <w:szCs w:val="22"/>
                <w:lang w:val="en-US" w:eastAsia="zh-CN"/>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center"/>
              <w:rPr>
                <w:rFonts w:hint="eastAsia" w:ascii="宋体" w:hAnsi="宋体" w:eastAsia="宋体" w:cs="宋体"/>
                <w:i w:val="0"/>
                <w:color w:val="auto"/>
                <w:sz w:val="22"/>
                <w:szCs w:val="22"/>
                <w:u w:val="none"/>
                <w:lang w:val="en-US" w:eastAsia="zh-CN"/>
              </w:rPr>
            </w:pPr>
          </w:p>
        </w:tc>
        <w:tc>
          <w:tcPr>
            <w:tcW w:w="1357"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cs="宋体"/>
                <w:i w:val="0"/>
                <w:color w:val="auto"/>
                <w:sz w:val="22"/>
                <w:szCs w:val="22"/>
                <w:u w:val="none"/>
                <w:lang w:val="en-US" w:eastAsia="zh-CN"/>
              </w:rPr>
            </w:pPr>
            <w:r>
              <w:rPr>
                <w:rFonts w:hint="eastAsia" w:ascii="宋体" w:hAnsi="宋体" w:eastAsia="宋体" w:cs="宋体"/>
                <w:color w:val="auto"/>
                <w:kern w:val="0"/>
                <w:sz w:val="22"/>
                <w:szCs w:val="22"/>
                <w:lang w:val="en-US" w:eastAsia="zh-CN" w:bidi="ar"/>
              </w:rPr>
              <w:t>市生态环境局</w:t>
            </w:r>
          </w:p>
        </w:tc>
        <w:tc>
          <w:tcPr>
            <w:tcW w:w="229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i w:val="0"/>
                <w:color w:val="auto"/>
                <w:sz w:val="22"/>
                <w:szCs w:val="22"/>
                <w:u w:val="none"/>
                <w:lang w:eastAsia="zh-CN"/>
              </w:rPr>
            </w:pP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default" w:ascii="宋体" w:hAnsi="宋体" w:eastAsia="宋体" w:cs="宋体"/>
                <w:color w:val="auto"/>
                <w:kern w:val="0"/>
                <w:sz w:val="22"/>
                <w:szCs w:val="22"/>
                <w:lang w:val="en-US" w:eastAsia="zh-CN" w:bidi="ar"/>
              </w:rPr>
            </w:pPr>
          </w:p>
        </w:tc>
        <w:tc>
          <w:tcPr>
            <w:tcW w:w="21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县级以上生态环境部门</w:t>
            </w:r>
          </w:p>
        </w:tc>
        <w:tc>
          <w:tcPr>
            <w:tcW w:w="373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8</w:t>
            </w:r>
          </w:p>
        </w:tc>
        <w:tc>
          <w:tcPr>
            <w:tcW w:w="1065"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柳州市林业和园林局联合抽查事项清单</w:t>
            </w:r>
          </w:p>
        </w:tc>
        <w:tc>
          <w:tcPr>
            <w:tcW w:w="72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柳州市林业和园林局</w:t>
            </w:r>
          </w:p>
        </w:tc>
        <w:tc>
          <w:tcPr>
            <w:tcW w:w="69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w:t>
            </w:r>
          </w:p>
        </w:tc>
        <w:tc>
          <w:tcPr>
            <w:tcW w:w="1357"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柳州市林业和园林局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对科学研究、人工繁育、公众展示展演等利用陆生野生动物及其制品的活动进行监督管理</w:t>
            </w:r>
          </w:p>
        </w:tc>
        <w:tc>
          <w:tcPr>
            <w:tcW w:w="1281"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持有陆生野生动物人工繁育许可证或经营利用许可证的企业、个体工商户；许可同意利用陆生野生动物及其制品的企业、个体工商户。</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集贸市场</w:t>
            </w: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食品生产经营企业</w:t>
            </w:r>
          </w:p>
        </w:tc>
        <w:tc>
          <w:tcPr>
            <w:tcW w:w="810"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现场检查、网络检查</w:t>
            </w:r>
          </w:p>
        </w:tc>
        <w:tc>
          <w:tcPr>
            <w:tcW w:w="2109"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县级以上林业行政主管部门</w:t>
            </w:r>
          </w:p>
        </w:tc>
        <w:tc>
          <w:tcPr>
            <w:tcW w:w="3735" w:type="dxa"/>
            <w:shd w:val="clear" w:color="auto" w:fill="auto"/>
            <w:vAlign w:val="top"/>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《中华人民共和国野生动物保护法》第三十四条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1357"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对经营利用陆生野生动物或其产品监督检查</w:t>
            </w: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2109"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3735" w:type="dxa"/>
            <w:shd w:val="clear" w:color="auto" w:fill="auto"/>
            <w:vAlign w:val="top"/>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《中华人民共和国陆生野生动物保护实施条例》第二十七条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1357"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柳州市市场监管局</w:t>
            </w: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对非法交易野生动物等违法行为提供交易服务场所的检查</w:t>
            </w: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2109" w:type="dxa"/>
            <w:vMerge w:val="restart"/>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县级以上市场监管部门</w:t>
            </w: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《中华人民共和国野生动物保护法》第三十二条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Merge w:val="continue"/>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69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1357"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229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检查食品生产经营企业是否有生产、经营使用国家重点保护野生动物及其制品制作食品行为</w:t>
            </w:r>
          </w:p>
        </w:tc>
        <w:tc>
          <w:tcPr>
            <w:tcW w:w="1281"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2109" w:type="dxa"/>
            <w:vMerge w:val="continue"/>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tc>
        <w:tc>
          <w:tcPr>
            <w:tcW w:w="3735" w:type="dxa"/>
            <w:shd w:val="clear" w:color="auto" w:fill="auto"/>
            <w:vAlign w:val="center"/>
          </w:tcPr>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p>
          <w:p>
            <w:pPr>
              <w:keepNext w:val="0"/>
              <w:keepLines w:val="0"/>
              <w:pageBreakBefore w:val="0"/>
              <w:widowControl/>
              <w:suppressLineNumbers w:val="0"/>
              <w:kinsoku/>
              <w:wordWrap/>
              <w:overflowPunct/>
              <w:topLinePunct w:val="0"/>
              <w:bidi w:val="0"/>
              <w:spacing w:line="320" w:lineRule="exact"/>
              <w:ind w:left="0" w:leftChars="0" w:right="0" w:rightChars="0" w:firstLine="0" w:firstLineChars="0"/>
              <w:jc w:val="left"/>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《中华人民共和国野生动物保护法》第三十条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Merge w:val="restart"/>
            <w:shd w:val="clear" w:color="auto" w:fill="auto"/>
            <w:vAlign w:val="center"/>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9</w:t>
            </w:r>
          </w:p>
        </w:tc>
        <w:tc>
          <w:tcPr>
            <w:tcW w:w="1065" w:type="dxa"/>
            <w:vMerge w:val="restart"/>
            <w:shd w:val="clear" w:color="auto" w:fill="auto"/>
            <w:vAlign w:val="center"/>
          </w:tcPr>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cs="宋体"/>
                <w:color w:val="auto"/>
                <w:kern w:val="0"/>
                <w:sz w:val="22"/>
                <w:szCs w:val="22"/>
                <w:lang w:eastAsia="zh-CN"/>
              </w:rPr>
              <w:t>柳州市</w:t>
            </w:r>
            <w:r>
              <w:rPr>
                <w:rFonts w:hint="eastAsia" w:ascii="宋体" w:hAnsi="Times New Roman" w:eastAsia="宋体" w:cs="宋体"/>
                <w:color w:val="auto"/>
                <w:kern w:val="0"/>
                <w:sz w:val="22"/>
                <w:szCs w:val="22"/>
              </w:rPr>
              <w:t>粮食和</w:t>
            </w:r>
          </w:p>
          <w:p>
            <w:pPr>
              <w:autoSpaceDE w:val="0"/>
              <w:autoSpaceDN w:val="0"/>
              <w:adjustRightInd w:val="0"/>
              <w:jc w:val="left"/>
              <w:rPr>
                <w:rFonts w:hint="eastAsia" w:ascii="宋体" w:hAnsi="宋体" w:eastAsia="宋体" w:cs="宋体"/>
                <w:color w:val="auto"/>
                <w:sz w:val="22"/>
                <w:szCs w:val="22"/>
              </w:rPr>
            </w:pPr>
            <w:r>
              <w:rPr>
                <w:rFonts w:hint="eastAsia" w:ascii="宋体" w:hAnsi="Times New Roman" w:eastAsia="宋体" w:cs="宋体"/>
                <w:color w:val="auto"/>
                <w:kern w:val="0"/>
                <w:sz w:val="22"/>
                <w:szCs w:val="22"/>
              </w:rPr>
              <w:t>物资储备局联合抽查事项清单</w:t>
            </w:r>
          </w:p>
        </w:tc>
        <w:tc>
          <w:tcPr>
            <w:tcW w:w="720" w:type="dxa"/>
            <w:vMerge w:val="restart"/>
            <w:shd w:val="clear" w:color="auto" w:fill="auto"/>
            <w:vAlign w:val="center"/>
          </w:tcPr>
          <w:p>
            <w:pPr>
              <w:autoSpaceDE w:val="0"/>
              <w:autoSpaceDN w:val="0"/>
              <w:adjustRightInd w:val="0"/>
              <w:jc w:val="left"/>
              <w:rPr>
                <w:rFonts w:hint="eastAsia" w:ascii="宋体" w:hAnsi="宋体" w:eastAsia="宋体" w:cs="宋体"/>
                <w:color w:val="auto"/>
                <w:sz w:val="22"/>
                <w:szCs w:val="22"/>
                <w:lang w:val="en-US" w:eastAsia="zh-CN"/>
              </w:rPr>
            </w:pPr>
            <w:r>
              <w:rPr>
                <w:rFonts w:hint="eastAsia" w:ascii="宋体" w:hAnsi="Times New Roman" w:cs="宋体"/>
                <w:color w:val="auto"/>
                <w:kern w:val="0"/>
                <w:sz w:val="22"/>
                <w:szCs w:val="22"/>
                <w:lang w:eastAsia="zh-CN"/>
              </w:rPr>
              <w:t>柳州</w:t>
            </w:r>
            <w:r>
              <w:rPr>
                <w:rFonts w:hint="eastAsia" w:ascii="宋体" w:hAnsi="Times New Roman" w:eastAsia="宋体" w:cs="宋体"/>
                <w:color w:val="auto"/>
                <w:kern w:val="0"/>
                <w:sz w:val="22"/>
                <w:szCs w:val="22"/>
              </w:rPr>
              <w:t>粮食和物资储备局</w:t>
            </w:r>
          </w:p>
        </w:tc>
        <w:tc>
          <w:tcPr>
            <w:tcW w:w="690" w:type="dxa"/>
            <w:vMerge w:val="restart"/>
            <w:shd w:val="clear" w:color="auto" w:fill="auto"/>
            <w:vAlign w:val="center"/>
          </w:tcPr>
          <w:p>
            <w:pPr>
              <w:widowControl/>
              <w:spacing w:line="460" w:lineRule="exact"/>
              <w:jc w:val="center"/>
              <w:textAlignment w:val="center"/>
              <w:rPr>
                <w:rFonts w:hint="eastAsia" w:ascii="宋体" w:hAnsi="宋体" w:eastAsia="宋体" w:cs="宋体"/>
                <w:i w:val="0"/>
                <w:color w:val="auto"/>
                <w:sz w:val="22"/>
                <w:szCs w:val="22"/>
                <w:u w:val="none"/>
                <w:lang w:val="en-US" w:eastAsia="zh-CN"/>
              </w:rPr>
            </w:pPr>
            <w:r>
              <w:rPr>
                <w:rFonts w:hint="eastAsia" w:ascii="宋体" w:hAnsi="宋体" w:cs="宋体"/>
                <w:color w:val="auto"/>
                <w:sz w:val="22"/>
                <w:szCs w:val="22"/>
                <w:lang w:val="en-US" w:eastAsia="zh-CN"/>
              </w:rPr>
              <w:t>1</w:t>
            </w:r>
          </w:p>
        </w:tc>
        <w:tc>
          <w:tcPr>
            <w:tcW w:w="1357" w:type="dxa"/>
            <w:shd w:val="clear" w:color="auto" w:fill="auto"/>
            <w:vAlign w:val="center"/>
          </w:tcPr>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市粮食和物资储备局</w:t>
            </w:r>
          </w:p>
        </w:tc>
        <w:tc>
          <w:tcPr>
            <w:tcW w:w="2295" w:type="dxa"/>
            <w:shd w:val="clear" w:color="auto" w:fill="auto"/>
            <w:vAlign w:val="center"/>
          </w:tcPr>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对粮食经营者从事粮食收购活动进行监督检查</w:t>
            </w:r>
          </w:p>
        </w:tc>
        <w:tc>
          <w:tcPr>
            <w:tcW w:w="1281" w:type="dxa"/>
            <w:vMerge w:val="restart"/>
            <w:shd w:val="clear" w:color="auto" w:fill="auto"/>
            <w:vAlign w:val="center"/>
          </w:tcPr>
          <w:p>
            <w:pPr>
              <w:autoSpaceDE w:val="0"/>
              <w:autoSpaceDN w:val="0"/>
              <w:adjustRightInd w:val="0"/>
              <w:jc w:val="left"/>
              <w:rPr>
                <w:rFonts w:hint="eastAsia" w:ascii="宋体" w:hAnsi="宋体" w:eastAsia="宋体" w:cs="宋体"/>
                <w:color w:val="auto"/>
                <w:kern w:val="0"/>
                <w:sz w:val="22"/>
                <w:szCs w:val="22"/>
                <w:lang w:val="en-US" w:eastAsia="zh-CN" w:bidi="ar"/>
              </w:rPr>
            </w:pPr>
            <w:r>
              <w:rPr>
                <w:rFonts w:hint="eastAsia" w:ascii="宋体" w:hAnsi="Times New Roman" w:eastAsia="宋体" w:cs="宋体"/>
                <w:color w:val="auto"/>
                <w:kern w:val="0"/>
                <w:sz w:val="22"/>
                <w:szCs w:val="22"/>
              </w:rPr>
              <w:t>粮食经营者</w:t>
            </w:r>
          </w:p>
        </w:tc>
        <w:tc>
          <w:tcPr>
            <w:tcW w:w="810" w:type="dxa"/>
            <w:vMerge w:val="restart"/>
            <w:shd w:val="clear" w:color="auto" w:fill="auto"/>
            <w:vAlign w:val="center"/>
          </w:tcPr>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eastAsia="宋体" w:cs="宋体"/>
                <w:color w:val="auto"/>
                <w:kern w:val="0"/>
                <w:sz w:val="22"/>
                <w:szCs w:val="22"/>
              </w:rPr>
              <w:t>现场</w:t>
            </w:r>
          </w:p>
          <w:p>
            <w:pPr>
              <w:widowControl/>
              <w:spacing w:line="460" w:lineRule="exact"/>
              <w:jc w:val="left"/>
              <w:textAlignment w:val="center"/>
              <w:rPr>
                <w:rFonts w:hint="default" w:ascii="宋体" w:hAnsi="宋体" w:eastAsia="宋体" w:cs="宋体"/>
                <w:color w:val="auto"/>
                <w:kern w:val="0"/>
                <w:sz w:val="22"/>
                <w:szCs w:val="22"/>
                <w:lang w:val="en-US" w:eastAsia="zh-CN" w:bidi="ar"/>
              </w:rPr>
            </w:pPr>
            <w:r>
              <w:rPr>
                <w:rFonts w:hint="eastAsia" w:ascii="宋体" w:hAnsi="Times New Roman" w:eastAsia="宋体" w:cs="宋体"/>
                <w:color w:val="auto"/>
                <w:kern w:val="0"/>
                <w:sz w:val="22"/>
                <w:szCs w:val="22"/>
              </w:rPr>
              <w:t>检查</w:t>
            </w:r>
          </w:p>
        </w:tc>
        <w:tc>
          <w:tcPr>
            <w:tcW w:w="2109" w:type="dxa"/>
            <w:shd w:val="clear" w:color="auto" w:fill="auto"/>
            <w:vAlign w:val="center"/>
          </w:tcPr>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eastAsia="宋体" w:cs="宋体"/>
                <w:color w:val="auto"/>
                <w:kern w:val="0"/>
                <w:sz w:val="22"/>
                <w:szCs w:val="22"/>
              </w:rPr>
              <w:t>县级以</w:t>
            </w:r>
          </w:p>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eastAsia="宋体" w:cs="宋体"/>
                <w:color w:val="auto"/>
                <w:kern w:val="0"/>
                <w:sz w:val="22"/>
                <w:szCs w:val="22"/>
              </w:rPr>
              <w:t>上粮食</w:t>
            </w:r>
          </w:p>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eastAsia="宋体" w:cs="宋体"/>
                <w:color w:val="auto"/>
                <w:kern w:val="0"/>
                <w:sz w:val="22"/>
                <w:szCs w:val="22"/>
              </w:rPr>
              <w:t>和物质</w:t>
            </w:r>
          </w:p>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eastAsia="宋体" w:cs="宋体"/>
                <w:color w:val="auto"/>
                <w:kern w:val="0"/>
                <w:sz w:val="22"/>
                <w:szCs w:val="22"/>
              </w:rPr>
              <w:t>储备行</w:t>
            </w:r>
          </w:p>
          <w:p>
            <w:pPr>
              <w:autoSpaceDE w:val="0"/>
              <w:autoSpaceDN w:val="0"/>
              <w:adjustRightInd w:val="0"/>
              <w:jc w:val="left"/>
              <w:rPr>
                <w:rFonts w:ascii="宋体" w:hAnsi="Times New Roman" w:eastAsia="宋体" w:cs="宋体"/>
                <w:color w:val="auto"/>
                <w:kern w:val="0"/>
                <w:sz w:val="22"/>
                <w:szCs w:val="22"/>
              </w:rPr>
            </w:pPr>
            <w:r>
              <w:rPr>
                <w:rFonts w:hint="eastAsia" w:ascii="宋体" w:hAnsi="Times New Roman" w:eastAsia="宋体" w:cs="宋体"/>
                <w:color w:val="auto"/>
                <w:kern w:val="0"/>
                <w:sz w:val="22"/>
                <w:szCs w:val="22"/>
              </w:rPr>
              <w:t>政管理</w:t>
            </w:r>
          </w:p>
          <w:p>
            <w:pPr>
              <w:widowControl/>
              <w:spacing w:line="460" w:lineRule="exact"/>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部门</w:t>
            </w:r>
          </w:p>
        </w:tc>
        <w:tc>
          <w:tcPr>
            <w:tcW w:w="3735" w:type="dxa"/>
            <w:shd w:val="clear" w:color="auto" w:fill="auto"/>
            <w:vAlign w:val="center"/>
          </w:tcPr>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《粮食流通管理条例》第三十四条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40" w:type="dxa"/>
            <w:vMerge w:val="continue"/>
            <w:shd w:val="clear" w:color="auto" w:fill="auto"/>
          </w:tcPr>
          <w:p>
            <w:pPr>
              <w:keepNext w:val="0"/>
              <w:keepLines w:val="0"/>
              <w:pageBreakBefore w:val="0"/>
              <w:widowControl/>
              <w:kinsoku/>
              <w:wordWrap/>
              <w:overflowPunct/>
              <w:topLinePunct w:val="0"/>
              <w:bidi w:val="0"/>
              <w:spacing w:line="320" w:lineRule="exact"/>
              <w:ind w:left="0" w:leftChars="0" w:right="0" w:rightChars="0" w:firstLine="0" w:firstLineChars="0"/>
              <w:jc w:val="center"/>
              <w:textAlignment w:val="center"/>
              <w:rPr>
                <w:rFonts w:hint="eastAsia" w:ascii="宋体" w:hAnsi="宋体" w:cs="宋体"/>
                <w:color w:val="auto"/>
                <w:sz w:val="22"/>
                <w:szCs w:val="22"/>
                <w:lang w:val="en-US" w:eastAsia="zh-CN"/>
              </w:rPr>
            </w:pPr>
          </w:p>
        </w:tc>
        <w:tc>
          <w:tcPr>
            <w:tcW w:w="1065" w:type="dxa"/>
            <w:vMerge w:val="continue"/>
            <w:shd w:val="clear" w:color="auto" w:fill="auto"/>
            <w:vAlign w:val="center"/>
          </w:tcPr>
          <w:p>
            <w:pPr>
              <w:widowControl/>
              <w:spacing w:line="460" w:lineRule="exact"/>
              <w:jc w:val="center"/>
              <w:textAlignment w:val="center"/>
              <w:rPr>
                <w:rFonts w:hint="eastAsia" w:ascii="宋体" w:hAnsi="宋体" w:eastAsia="宋体" w:cs="宋体"/>
                <w:color w:val="auto"/>
                <w:sz w:val="22"/>
                <w:szCs w:val="22"/>
              </w:rPr>
            </w:pPr>
          </w:p>
        </w:tc>
        <w:tc>
          <w:tcPr>
            <w:tcW w:w="720" w:type="dxa"/>
            <w:vMerge w:val="continue"/>
            <w:shd w:val="clear" w:color="auto" w:fill="auto"/>
            <w:vAlign w:val="center"/>
          </w:tcPr>
          <w:p>
            <w:pPr>
              <w:widowControl/>
              <w:spacing w:line="460" w:lineRule="exact"/>
              <w:jc w:val="center"/>
              <w:textAlignment w:val="center"/>
              <w:rPr>
                <w:rFonts w:hint="eastAsia" w:ascii="宋体" w:hAnsi="宋体" w:eastAsia="宋体" w:cs="宋体"/>
                <w:color w:val="auto"/>
                <w:sz w:val="22"/>
                <w:szCs w:val="22"/>
                <w:lang w:val="en-US" w:eastAsia="zh-CN"/>
              </w:rPr>
            </w:pPr>
          </w:p>
        </w:tc>
        <w:tc>
          <w:tcPr>
            <w:tcW w:w="690" w:type="dxa"/>
            <w:vMerge w:val="continue"/>
            <w:shd w:val="clear" w:color="auto" w:fill="auto"/>
            <w:vAlign w:val="center"/>
          </w:tcPr>
          <w:p>
            <w:pPr>
              <w:widowControl/>
              <w:spacing w:line="460" w:lineRule="exact"/>
              <w:jc w:val="center"/>
              <w:textAlignment w:val="center"/>
              <w:rPr>
                <w:rFonts w:hint="eastAsia" w:ascii="宋体" w:hAnsi="宋体" w:eastAsia="宋体" w:cs="宋体"/>
                <w:i w:val="0"/>
                <w:color w:val="auto"/>
                <w:sz w:val="22"/>
                <w:szCs w:val="22"/>
                <w:u w:val="none"/>
                <w:lang w:val="en-US" w:eastAsia="zh-CN"/>
              </w:rPr>
            </w:pPr>
          </w:p>
        </w:tc>
        <w:tc>
          <w:tcPr>
            <w:tcW w:w="1357" w:type="dxa"/>
            <w:shd w:val="clear" w:color="auto" w:fill="auto"/>
            <w:vAlign w:val="center"/>
          </w:tcPr>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市场监督管理局</w:t>
            </w:r>
          </w:p>
        </w:tc>
        <w:tc>
          <w:tcPr>
            <w:tcW w:w="2295" w:type="dxa"/>
            <w:shd w:val="clear" w:color="auto" w:fill="auto"/>
            <w:vAlign w:val="center"/>
          </w:tcPr>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对粮食收购活动中的无照经营、超范围经营进行监督检查</w:t>
            </w:r>
          </w:p>
        </w:tc>
        <w:tc>
          <w:tcPr>
            <w:tcW w:w="1281" w:type="dxa"/>
            <w:vMerge w:val="continue"/>
            <w:shd w:val="clear" w:color="auto" w:fill="auto"/>
            <w:vAlign w:val="center"/>
          </w:tcPr>
          <w:p>
            <w:pPr>
              <w:widowControl/>
              <w:spacing w:line="460" w:lineRule="exact"/>
              <w:jc w:val="left"/>
              <w:textAlignment w:val="center"/>
              <w:rPr>
                <w:rFonts w:hint="eastAsia" w:ascii="宋体" w:hAnsi="宋体" w:eastAsia="宋体" w:cs="宋体"/>
                <w:color w:val="auto"/>
                <w:kern w:val="0"/>
                <w:sz w:val="22"/>
                <w:szCs w:val="22"/>
                <w:lang w:val="en-US" w:eastAsia="zh-CN" w:bidi="ar"/>
              </w:rPr>
            </w:pPr>
          </w:p>
        </w:tc>
        <w:tc>
          <w:tcPr>
            <w:tcW w:w="810" w:type="dxa"/>
            <w:vMerge w:val="continue"/>
            <w:shd w:val="clear" w:color="auto" w:fill="auto"/>
            <w:vAlign w:val="center"/>
          </w:tcPr>
          <w:p>
            <w:pPr>
              <w:widowControl/>
              <w:spacing w:line="460" w:lineRule="exact"/>
              <w:jc w:val="left"/>
              <w:textAlignment w:val="center"/>
              <w:rPr>
                <w:rFonts w:hint="default" w:ascii="宋体" w:hAnsi="宋体" w:eastAsia="宋体" w:cs="宋体"/>
                <w:color w:val="auto"/>
                <w:kern w:val="0"/>
                <w:sz w:val="22"/>
                <w:szCs w:val="22"/>
                <w:lang w:val="en-US" w:eastAsia="zh-CN" w:bidi="ar"/>
              </w:rPr>
            </w:pPr>
          </w:p>
        </w:tc>
        <w:tc>
          <w:tcPr>
            <w:tcW w:w="2109" w:type="dxa"/>
            <w:shd w:val="clear" w:color="auto" w:fill="auto"/>
            <w:vAlign w:val="center"/>
          </w:tcPr>
          <w:p>
            <w:pPr>
              <w:autoSpaceDE w:val="0"/>
              <w:autoSpaceDN w:val="0"/>
              <w:adjustRightInd w:val="0"/>
              <w:jc w:val="left"/>
              <w:rPr>
                <w:rFonts w:hint="eastAsia" w:ascii="宋体" w:hAnsi="Times New Roman" w:eastAsia="宋体" w:cs="宋体"/>
                <w:color w:val="auto"/>
                <w:kern w:val="0"/>
                <w:sz w:val="22"/>
                <w:szCs w:val="22"/>
              </w:rPr>
            </w:pPr>
            <w:r>
              <w:rPr>
                <w:rFonts w:hint="eastAsia" w:ascii="宋体" w:hAnsi="Times New Roman" w:eastAsia="宋体" w:cs="宋体"/>
                <w:color w:val="auto"/>
                <w:kern w:val="0"/>
                <w:sz w:val="22"/>
                <w:szCs w:val="22"/>
              </w:rPr>
              <w:t>县级以</w:t>
            </w:r>
          </w:p>
          <w:p>
            <w:pPr>
              <w:autoSpaceDE w:val="0"/>
              <w:autoSpaceDN w:val="0"/>
              <w:adjustRightInd w:val="0"/>
              <w:jc w:val="left"/>
              <w:rPr>
                <w:rFonts w:hint="eastAsia" w:ascii="宋体" w:hAnsi="Times New Roman" w:eastAsia="宋体" w:cs="宋体"/>
                <w:color w:val="auto"/>
                <w:kern w:val="0"/>
                <w:sz w:val="22"/>
                <w:szCs w:val="22"/>
              </w:rPr>
            </w:pPr>
            <w:r>
              <w:rPr>
                <w:rFonts w:hint="eastAsia" w:ascii="宋体" w:hAnsi="Times New Roman" w:eastAsia="宋体" w:cs="宋体"/>
                <w:color w:val="auto"/>
                <w:kern w:val="0"/>
                <w:sz w:val="22"/>
                <w:szCs w:val="22"/>
              </w:rPr>
              <w:t>上市场</w:t>
            </w:r>
          </w:p>
          <w:p>
            <w:pPr>
              <w:autoSpaceDE w:val="0"/>
              <w:autoSpaceDN w:val="0"/>
              <w:adjustRightInd w:val="0"/>
              <w:jc w:val="left"/>
              <w:rPr>
                <w:rFonts w:hint="eastAsia" w:ascii="宋体" w:hAnsi="Times New Roman" w:eastAsia="宋体" w:cs="宋体"/>
                <w:color w:val="auto"/>
                <w:kern w:val="0"/>
                <w:sz w:val="22"/>
                <w:szCs w:val="22"/>
              </w:rPr>
            </w:pPr>
            <w:r>
              <w:rPr>
                <w:rFonts w:hint="eastAsia" w:ascii="宋体" w:hAnsi="Times New Roman" w:eastAsia="宋体" w:cs="宋体"/>
                <w:color w:val="auto"/>
                <w:kern w:val="0"/>
                <w:sz w:val="22"/>
                <w:szCs w:val="22"/>
              </w:rPr>
              <w:t>监督管</w:t>
            </w:r>
          </w:p>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理部门</w:t>
            </w:r>
          </w:p>
        </w:tc>
        <w:tc>
          <w:tcPr>
            <w:tcW w:w="3735" w:type="dxa"/>
            <w:shd w:val="clear" w:color="auto" w:fill="auto"/>
            <w:vAlign w:val="center"/>
          </w:tcPr>
          <w:p>
            <w:pPr>
              <w:autoSpaceDE w:val="0"/>
              <w:autoSpaceDN w:val="0"/>
              <w:adjustRightInd w:val="0"/>
              <w:jc w:val="left"/>
              <w:rPr>
                <w:rFonts w:hint="eastAsia" w:ascii="宋体" w:hAnsi="宋体" w:eastAsia="宋体" w:cs="宋体"/>
                <w:i w:val="0"/>
                <w:color w:val="auto"/>
                <w:kern w:val="0"/>
                <w:sz w:val="22"/>
                <w:szCs w:val="22"/>
                <w:u w:val="none"/>
                <w:lang w:val="en-US" w:eastAsia="zh-CN" w:bidi="ar"/>
              </w:rPr>
            </w:pPr>
            <w:r>
              <w:rPr>
                <w:rFonts w:hint="eastAsia" w:ascii="宋体" w:hAnsi="Times New Roman" w:eastAsia="宋体" w:cs="宋体"/>
                <w:color w:val="auto"/>
                <w:kern w:val="0"/>
                <w:sz w:val="22"/>
                <w:szCs w:val="22"/>
              </w:rPr>
              <w:t>《粮食流通管理条例》第三十六条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540" w:type="dxa"/>
            <w:vMerge w:val="restart"/>
            <w:shd w:val="clear" w:color="auto" w:fill="auto"/>
            <w:vAlign w:val="center"/>
          </w:tcPr>
          <w:p>
            <w:pPr>
              <w:autoSpaceDE w:val="0"/>
              <w:autoSpaceDN w:val="0"/>
              <w:adjustRightInd w:val="0"/>
              <w:jc w:val="center"/>
              <w:rPr>
                <w:rFonts w:hint="eastAsia" w:ascii="宋体" w:hAnsi="Times New Roman" w:eastAsia="宋体" w:cs="宋体"/>
                <w:color w:val="auto"/>
                <w:kern w:val="0"/>
                <w:sz w:val="22"/>
                <w:szCs w:val="22"/>
                <w:lang w:val="en-US" w:eastAsia="zh-CN"/>
              </w:rPr>
            </w:pPr>
            <w:r>
              <w:rPr>
                <w:rFonts w:hint="eastAsia" w:ascii="宋体" w:cs="宋体"/>
                <w:color w:val="auto"/>
                <w:kern w:val="0"/>
                <w:sz w:val="22"/>
                <w:szCs w:val="22"/>
                <w:lang w:val="en-US" w:eastAsia="zh-CN"/>
              </w:rPr>
              <w:t>10</w:t>
            </w:r>
          </w:p>
        </w:tc>
        <w:tc>
          <w:tcPr>
            <w:tcW w:w="1065" w:type="dxa"/>
            <w:vMerge w:val="restart"/>
            <w:shd w:val="clear" w:color="auto" w:fill="auto"/>
            <w:vAlign w:val="center"/>
          </w:tcPr>
          <w:p>
            <w:pPr>
              <w:keepNext w:val="0"/>
              <w:keepLines w:val="0"/>
              <w:widowControl/>
              <w:suppressLineNumbers w:val="0"/>
              <w:jc w:val="center"/>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柳州海关联合抽查事项清单</w:t>
            </w:r>
          </w:p>
        </w:tc>
        <w:tc>
          <w:tcPr>
            <w:tcW w:w="720" w:type="dxa"/>
            <w:vMerge w:val="restart"/>
            <w:shd w:val="clear" w:color="auto" w:fill="auto"/>
            <w:vAlign w:val="center"/>
          </w:tcPr>
          <w:p>
            <w:pPr>
              <w:keepNext w:val="0"/>
              <w:keepLines w:val="0"/>
              <w:widowControl/>
              <w:suppressLineNumbers w:val="0"/>
              <w:jc w:val="center"/>
              <w:textAlignment w:val="center"/>
              <w:rPr>
                <w:rFonts w:hint="eastAsia" w:ascii="宋体" w:hAnsi="Times New Roman" w:eastAsia="宋体" w:cs="宋体"/>
                <w:color w:val="auto"/>
                <w:kern w:val="0"/>
                <w:sz w:val="22"/>
                <w:szCs w:val="22"/>
                <w:lang w:val="en-US" w:eastAsia="zh-CN"/>
              </w:rPr>
            </w:pPr>
            <w:r>
              <w:rPr>
                <w:rFonts w:hint="eastAsia" w:ascii="宋体" w:eastAsia="宋体" w:cs="宋体"/>
                <w:i w:val="0"/>
                <w:color w:val="auto"/>
                <w:kern w:val="0"/>
                <w:sz w:val="22"/>
                <w:szCs w:val="22"/>
                <w:u w:val="none"/>
                <w:lang w:val="en-US" w:eastAsia="zh-CN"/>
              </w:rPr>
              <w:t>柳州海关</w:t>
            </w:r>
          </w:p>
        </w:tc>
        <w:tc>
          <w:tcPr>
            <w:tcW w:w="690" w:type="dxa"/>
            <w:vMerge w:val="restart"/>
            <w:shd w:val="clear" w:color="auto" w:fill="auto"/>
            <w:vAlign w:val="center"/>
          </w:tcPr>
          <w:p>
            <w:pPr>
              <w:keepNext w:val="0"/>
              <w:keepLines w:val="0"/>
              <w:widowControl/>
              <w:suppressLineNumbers w:val="0"/>
              <w:jc w:val="center"/>
              <w:textAlignment w:val="center"/>
              <w:rPr>
                <w:rFonts w:hint="eastAsia" w:ascii="宋体" w:hAnsi="Times New Roman" w:eastAsia="宋体" w:cs="宋体"/>
                <w:color w:val="auto"/>
                <w:kern w:val="0"/>
                <w:sz w:val="22"/>
                <w:szCs w:val="22"/>
                <w:lang w:val="en-US" w:eastAsia="zh-CN"/>
              </w:rPr>
            </w:pPr>
            <w:r>
              <w:rPr>
                <w:rFonts w:hint="eastAsia" w:ascii="宋体" w:cs="宋体"/>
                <w:i w:val="0"/>
                <w:color w:val="auto"/>
                <w:kern w:val="0"/>
                <w:sz w:val="22"/>
                <w:szCs w:val="22"/>
                <w:u w:val="none"/>
                <w:lang w:val="en-US" w:eastAsia="zh-CN"/>
              </w:rPr>
              <w:t>1</w:t>
            </w:r>
          </w:p>
        </w:tc>
        <w:tc>
          <w:tcPr>
            <w:tcW w:w="1357"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柳州海关</w:t>
            </w:r>
          </w:p>
        </w:tc>
        <w:tc>
          <w:tcPr>
            <w:tcW w:w="2295"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出口食品生产企业备案检查</w:t>
            </w:r>
          </w:p>
        </w:tc>
        <w:tc>
          <w:tcPr>
            <w:tcW w:w="1281"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lang w:val="en-US" w:eastAsia="zh-CN"/>
              </w:rPr>
            </w:pPr>
            <w:r>
              <w:rPr>
                <w:rFonts w:hint="eastAsia" w:ascii="宋体" w:eastAsia="宋体" w:cs="宋体"/>
                <w:i w:val="0"/>
                <w:color w:val="auto"/>
                <w:kern w:val="0"/>
                <w:sz w:val="22"/>
                <w:szCs w:val="22"/>
                <w:u w:val="none"/>
                <w:lang w:val="en-US" w:eastAsia="zh-CN"/>
              </w:rPr>
              <w:t>出口食品生产企业</w:t>
            </w:r>
          </w:p>
        </w:tc>
        <w:tc>
          <w:tcPr>
            <w:tcW w:w="810" w:type="dxa"/>
            <w:vMerge w:val="restart"/>
            <w:shd w:val="clear" w:color="auto" w:fill="auto"/>
            <w:vAlign w:val="center"/>
          </w:tcPr>
          <w:p>
            <w:pPr>
              <w:keepNext w:val="0"/>
              <w:keepLines w:val="0"/>
              <w:widowControl/>
              <w:suppressLineNumbers w:val="0"/>
              <w:jc w:val="left"/>
              <w:textAlignment w:val="center"/>
              <w:rPr>
                <w:rFonts w:hint="default" w:ascii="宋体" w:hAnsi="Times New Roman" w:eastAsia="宋体" w:cs="宋体"/>
                <w:color w:val="auto"/>
                <w:kern w:val="0"/>
                <w:sz w:val="22"/>
                <w:szCs w:val="22"/>
                <w:lang w:val="en-US" w:eastAsia="zh-CN"/>
              </w:rPr>
            </w:pPr>
            <w:r>
              <w:rPr>
                <w:rFonts w:hint="eastAsia" w:ascii="宋体" w:eastAsia="宋体" w:cs="宋体"/>
                <w:i w:val="0"/>
                <w:color w:val="auto"/>
                <w:kern w:val="0"/>
                <w:sz w:val="22"/>
                <w:szCs w:val="22"/>
                <w:u w:val="none"/>
                <w:lang w:val="en-US" w:eastAsia="zh-CN"/>
              </w:rPr>
              <w:t>现场检查</w:t>
            </w:r>
          </w:p>
        </w:tc>
        <w:tc>
          <w:tcPr>
            <w:tcW w:w="2109"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发生该项检查业务的主管海关（所在地、市海关）</w:t>
            </w:r>
          </w:p>
        </w:tc>
        <w:tc>
          <w:tcPr>
            <w:tcW w:w="3735"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《中华人民共和国食品安全法》第九十九条。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40" w:type="dxa"/>
            <w:vMerge w:val="continue"/>
            <w:shd w:val="clear" w:color="auto" w:fill="auto"/>
            <w:vAlign w:val="center"/>
          </w:tcPr>
          <w:p>
            <w:pPr>
              <w:autoSpaceDE w:val="0"/>
              <w:autoSpaceDN w:val="0"/>
              <w:adjustRightInd w:val="0"/>
              <w:jc w:val="left"/>
              <w:rPr>
                <w:rFonts w:hint="eastAsia" w:ascii="宋体" w:hAnsi="Times New Roman" w:eastAsia="宋体" w:cs="宋体"/>
                <w:color w:val="auto"/>
                <w:kern w:val="0"/>
                <w:sz w:val="22"/>
                <w:szCs w:val="22"/>
                <w:lang w:val="en-US" w:eastAsia="zh-CN"/>
              </w:rPr>
            </w:pPr>
          </w:p>
        </w:tc>
        <w:tc>
          <w:tcPr>
            <w:tcW w:w="1065" w:type="dxa"/>
            <w:vMerge w:val="continue"/>
            <w:shd w:val="clear" w:color="auto" w:fill="auto"/>
            <w:vAlign w:val="center"/>
          </w:tcPr>
          <w:p>
            <w:pPr>
              <w:keepNext w:val="0"/>
              <w:keepLines w:val="0"/>
              <w:widowControl/>
              <w:suppressLineNumbers w:val="0"/>
              <w:jc w:val="center"/>
              <w:textAlignment w:val="center"/>
              <w:rPr>
                <w:rFonts w:hint="eastAsia" w:ascii="宋体" w:hAnsi="Times New Roman" w:eastAsia="宋体" w:cs="宋体"/>
                <w:color w:val="auto"/>
                <w:kern w:val="0"/>
                <w:sz w:val="22"/>
                <w:szCs w:val="22"/>
              </w:rPr>
            </w:pPr>
          </w:p>
        </w:tc>
        <w:tc>
          <w:tcPr>
            <w:tcW w:w="720" w:type="dxa"/>
            <w:vMerge w:val="continue"/>
            <w:shd w:val="clear" w:color="auto" w:fill="auto"/>
            <w:vAlign w:val="center"/>
          </w:tcPr>
          <w:p>
            <w:pPr>
              <w:keepNext w:val="0"/>
              <w:keepLines w:val="0"/>
              <w:widowControl/>
              <w:suppressLineNumbers w:val="0"/>
              <w:jc w:val="center"/>
              <w:textAlignment w:val="center"/>
              <w:rPr>
                <w:rFonts w:hint="eastAsia" w:ascii="宋体" w:hAnsi="Times New Roman" w:eastAsia="宋体" w:cs="宋体"/>
                <w:color w:val="auto"/>
                <w:kern w:val="0"/>
                <w:sz w:val="22"/>
                <w:szCs w:val="22"/>
                <w:lang w:val="en-US" w:eastAsia="zh-CN"/>
              </w:rPr>
            </w:pPr>
          </w:p>
        </w:tc>
        <w:tc>
          <w:tcPr>
            <w:tcW w:w="690" w:type="dxa"/>
            <w:vMerge w:val="continue"/>
            <w:shd w:val="clear" w:color="auto" w:fill="auto"/>
            <w:vAlign w:val="center"/>
          </w:tcPr>
          <w:p>
            <w:pPr>
              <w:keepNext w:val="0"/>
              <w:keepLines w:val="0"/>
              <w:widowControl/>
              <w:suppressLineNumbers w:val="0"/>
              <w:jc w:val="center"/>
              <w:textAlignment w:val="center"/>
              <w:rPr>
                <w:rFonts w:hint="eastAsia" w:ascii="宋体" w:hAnsi="Times New Roman" w:eastAsia="宋体" w:cs="宋体"/>
                <w:color w:val="auto"/>
                <w:kern w:val="0"/>
                <w:sz w:val="22"/>
                <w:szCs w:val="22"/>
                <w:lang w:val="en-US" w:eastAsia="zh-CN"/>
              </w:rPr>
            </w:pPr>
          </w:p>
        </w:tc>
        <w:tc>
          <w:tcPr>
            <w:tcW w:w="1357"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市市场监管局</w:t>
            </w:r>
          </w:p>
        </w:tc>
        <w:tc>
          <w:tcPr>
            <w:tcW w:w="2295"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食品生产监督检查</w:t>
            </w:r>
          </w:p>
        </w:tc>
        <w:tc>
          <w:tcPr>
            <w:tcW w:w="1281"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lang w:val="en-US" w:eastAsia="zh-CN"/>
              </w:rPr>
            </w:pPr>
            <w:r>
              <w:rPr>
                <w:rFonts w:hint="eastAsia" w:ascii="宋体" w:eastAsia="宋体" w:cs="宋体"/>
                <w:i w:val="0"/>
                <w:color w:val="auto"/>
                <w:kern w:val="0"/>
                <w:sz w:val="22"/>
                <w:szCs w:val="22"/>
                <w:u w:val="none"/>
                <w:lang w:val="en-US" w:eastAsia="zh-CN"/>
              </w:rPr>
              <w:t>获证食品生产企业</w:t>
            </w:r>
          </w:p>
        </w:tc>
        <w:tc>
          <w:tcPr>
            <w:tcW w:w="810" w:type="dxa"/>
            <w:vMerge w:val="continue"/>
            <w:shd w:val="clear" w:color="auto" w:fill="auto"/>
            <w:vAlign w:val="center"/>
          </w:tcPr>
          <w:p>
            <w:pPr>
              <w:keepNext w:val="0"/>
              <w:keepLines w:val="0"/>
              <w:widowControl/>
              <w:suppressLineNumbers w:val="0"/>
              <w:jc w:val="left"/>
              <w:textAlignment w:val="center"/>
              <w:rPr>
                <w:rFonts w:hint="default" w:ascii="宋体" w:hAnsi="Times New Roman" w:eastAsia="宋体" w:cs="宋体"/>
                <w:color w:val="auto"/>
                <w:kern w:val="0"/>
                <w:sz w:val="22"/>
                <w:szCs w:val="22"/>
                <w:lang w:val="en-US" w:eastAsia="zh-CN"/>
              </w:rPr>
            </w:pPr>
          </w:p>
        </w:tc>
        <w:tc>
          <w:tcPr>
            <w:tcW w:w="2109"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市、县级市场监管部门</w:t>
            </w:r>
          </w:p>
        </w:tc>
        <w:tc>
          <w:tcPr>
            <w:tcW w:w="3735" w:type="dxa"/>
            <w:shd w:val="clear" w:color="auto" w:fill="auto"/>
            <w:vAlign w:val="center"/>
          </w:tcPr>
          <w:p>
            <w:pPr>
              <w:keepNext w:val="0"/>
              <w:keepLines w:val="0"/>
              <w:widowControl/>
              <w:suppressLineNumbers w:val="0"/>
              <w:jc w:val="left"/>
              <w:textAlignment w:val="center"/>
              <w:rPr>
                <w:rFonts w:hint="eastAsia" w:ascii="宋体" w:hAnsi="Times New Roman" w:eastAsia="宋体" w:cs="宋体"/>
                <w:color w:val="auto"/>
                <w:kern w:val="0"/>
                <w:sz w:val="22"/>
                <w:szCs w:val="22"/>
              </w:rPr>
            </w:pPr>
            <w:r>
              <w:rPr>
                <w:rFonts w:hint="eastAsia" w:ascii="宋体" w:eastAsia="宋体" w:cs="宋体"/>
                <w:i w:val="0"/>
                <w:color w:val="auto"/>
                <w:kern w:val="0"/>
                <w:sz w:val="22"/>
                <w:szCs w:val="22"/>
                <w:u w:val="none"/>
                <w:lang w:val="en-US" w:eastAsia="zh-CN"/>
              </w:rPr>
              <w:t>《食品安全法》第一百一十条</w:t>
            </w:r>
            <w:r>
              <w:rPr>
                <w:rFonts w:hint="eastAsia" w:ascii="宋体" w:eastAsia="宋体" w:cs="宋体"/>
                <w:i w:val="0"/>
                <w:color w:val="auto"/>
                <w:kern w:val="0"/>
                <w:sz w:val="22"/>
                <w:szCs w:val="22"/>
                <w:u w:val="none"/>
                <w:lang w:val="en-US" w:eastAsia="zh-CN"/>
              </w:rPr>
              <w:br w:type="textWrapping"/>
            </w:r>
            <w:r>
              <w:rPr>
                <w:rFonts w:hint="eastAsia" w:ascii="宋体" w:eastAsia="宋体" w:cs="宋体"/>
                <w:i w:val="0"/>
                <w:color w:val="auto"/>
                <w:kern w:val="0"/>
                <w:sz w:val="22"/>
                <w:szCs w:val="22"/>
                <w:u w:val="none"/>
                <w:lang w:val="en-US" w:eastAsia="zh-CN"/>
              </w:rPr>
              <w:t>《食品生产经营日常监督检查管理办法》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540" w:type="dxa"/>
            <w:vMerge w:val="restart"/>
            <w:shd w:val="clear" w:color="auto" w:fill="auto"/>
            <w:vAlign w:val="center"/>
          </w:tcPr>
          <w:p>
            <w:pPr>
              <w:autoSpaceDE w:val="0"/>
              <w:autoSpaceDN w:val="0"/>
              <w:adjustRightInd w:val="0"/>
              <w:jc w:val="left"/>
              <w:rPr>
                <w:rFonts w:hint="eastAsia" w:ascii="宋体" w:hAnsi="Times New Roman" w:eastAsia="宋体" w:cs="宋体"/>
                <w:color w:val="auto"/>
                <w:kern w:val="0"/>
                <w:sz w:val="22"/>
                <w:szCs w:val="22"/>
                <w:lang w:val="en-US" w:eastAsia="zh-CN"/>
              </w:rPr>
            </w:pPr>
            <w:r>
              <w:rPr>
                <w:rFonts w:hint="eastAsia" w:ascii="宋体" w:cs="宋体"/>
                <w:color w:val="auto"/>
                <w:kern w:val="0"/>
                <w:sz w:val="22"/>
                <w:szCs w:val="22"/>
                <w:lang w:val="en-US" w:eastAsia="zh-CN"/>
              </w:rPr>
              <w:t>11</w:t>
            </w:r>
          </w:p>
        </w:tc>
        <w:tc>
          <w:tcPr>
            <w:tcW w:w="1065" w:type="dxa"/>
            <w:vMerge w:val="restart"/>
            <w:shd w:val="clear" w:color="auto" w:fill="auto"/>
            <w:vAlign w:val="center"/>
          </w:tcPr>
          <w:p>
            <w:pPr>
              <w:jc w:val="left"/>
              <w:rPr>
                <w:rFonts w:hint="eastAsia" w:ascii="宋体" w:hAnsi="Times New Roman" w:eastAsia="宋体" w:cs="宋体"/>
                <w:color w:val="auto"/>
                <w:kern w:val="0"/>
                <w:sz w:val="22"/>
                <w:szCs w:val="22"/>
              </w:rPr>
            </w:pPr>
            <w:r>
              <w:rPr>
                <w:rFonts w:hint="eastAsia" w:ascii="宋体" w:hAnsi="宋体" w:cs="宋体"/>
                <w:color w:val="auto"/>
                <w:kern w:val="0"/>
                <w:sz w:val="22"/>
                <w:szCs w:val="22"/>
                <w:lang w:bidi="ar"/>
              </w:rPr>
              <w:t>柳州市</w:t>
            </w:r>
            <w:r>
              <w:rPr>
                <w:rFonts w:hint="eastAsia" w:ascii="宋体" w:hAnsi="宋体" w:cs="宋体"/>
                <w:color w:val="auto"/>
                <w:kern w:val="0"/>
                <w:sz w:val="22"/>
                <w:szCs w:val="22"/>
              </w:rPr>
              <w:t>市应急管理局</w:t>
            </w:r>
            <w:r>
              <w:rPr>
                <w:rFonts w:hint="eastAsia" w:ascii="宋体" w:hAnsi="宋体" w:cs="宋体"/>
                <w:color w:val="auto"/>
                <w:kern w:val="0"/>
                <w:sz w:val="22"/>
                <w:szCs w:val="22"/>
                <w:lang w:bidi="ar"/>
              </w:rPr>
              <w:t>联合抽查事项清单</w:t>
            </w:r>
          </w:p>
        </w:tc>
        <w:tc>
          <w:tcPr>
            <w:tcW w:w="720" w:type="dxa"/>
            <w:vMerge w:val="restart"/>
            <w:shd w:val="clear" w:color="auto" w:fill="auto"/>
            <w:vAlign w:val="center"/>
          </w:tcPr>
          <w:p>
            <w:pPr>
              <w:jc w:val="center"/>
              <w:rPr>
                <w:rFonts w:hint="eastAsia" w:ascii="宋体" w:hAnsi="Times New Roman" w:eastAsia="宋体" w:cs="宋体"/>
                <w:color w:val="auto"/>
                <w:kern w:val="0"/>
                <w:sz w:val="22"/>
                <w:szCs w:val="22"/>
                <w:lang w:val="en-US" w:eastAsia="zh-CN"/>
              </w:rPr>
            </w:pPr>
            <w:r>
              <w:rPr>
                <w:rFonts w:hint="eastAsia" w:ascii="宋体" w:hAnsi="宋体" w:cs="宋体"/>
                <w:color w:val="auto"/>
                <w:kern w:val="0"/>
                <w:sz w:val="22"/>
                <w:szCs w:val="22"/>
              </w:rPr>
              <w:t>市应急管理局</w:t>
            </w:r>
          </w:p>
        </w:tc>
        <w:tc>
          <w:tcPr>
            <w:tcW w:w="690" w:type="dxa"/>
            <w:vMerge w:val="restart"/>
            <w:shd w:val="clear" w:color="auto" w:fill="auto"/>
            <w:vAlign w:val="center"/>
          </w:tcPr>
          <w:p>
            <w:pPr>
              <w:jc w:val="center"/>
              <w:rPr>
                <w:rFonts w:hint="eastAsia" w:ascii="宋体" w:hAnsi="Times New Roman" w:eastAsia="宋体" w:cs="宋体"/>
                <w:color w:val="auto"/>
                <w:kern w:val="0"/>
                <w:sz w:val="22"/>
                <w:szCs w:val="22"/>
                <w:lang w:val="en-US" w:eastAsia="zh-CN"/>
              </w:rPr>
            </w:pPr>
            <w:r>
              <w:rPr>
                <w:rFonts w:hint="eastAsia" w:ascii="宋体" w:hAnsi="宋体" w:cs="宋体"/>
                <w:color w:val="auto"/>
                <w:kern w:val="0"/>
                <w:sz w:val="22"/>
                <w:szCs w:val="22"/>
                <w:lang w:bidi="ar"/>
              </w:rPr>
              <w:t>1</w:t>
            </w:r>
          </w:p>
        </w:tc>
        <w:tc>
          <w:tcPr>
            <w:tcW w:w="1357" w:type="dxa"/>
            <w:shd w:val="clear" w:color="auto" w:fill="auto"/>
            <w:vAlign w:val="center"/>
          </w:tcPr>
          <w:p>
            <w:pPr>
              <w:widowControl/>
              <w:jc w:val="left"/>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市应急管理局</w:t>
            </w:r>
          </w:p>
        </w:tc>
        <w:tc>
          <w:tcPr>
            <w:tcW w:w="2295" w:type="dxa"/>
            <w:shd w:val="clear" w:color="auto" w:fill="auto"/>
            <w:vAlign w:val="center"/>
          </w:tcPr>
          <w:p>
            <w:pPr>
              <w:widowControl/>
              <w:jc w:val="center"/>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工业企业取得安全生产许可证情况的检查。</w:t>
            </w:r>
          </w:p>
        </w:tc>
        <w:tc>
          <w:tcPr>
            <w:tcW w:w="1281" w:type="dxa"/>
            <w:vMerge w:val="restart"/>
            <w:shd w:val="clear" w:color="auto" w:fill="auto"/>
            <w:vAlign w:val="center"/>
          </w:tcPr>
          <w:p>
            <w:pPr>
              <w:widowControl/>
              <w:spacing w:line="320" w:lineRule="exact"/>
              <w:jc w:val="left"/>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烟花爆竹销售和存放企业</w:t>
            </w:r>
          </w:p>
        </w:tc>
        <w:tc>
          <w:tcPr>
            <w:tcW w:w="810" w:type="dxa"/>
            <w:shd w:val="clear" w:color="auto" w:fill="auto"/>
            <w:vAlign w:val="center"/>
          </w:tcPr>
          <w:p>
            <w:pPr>
              <w:widowControl/>
              <w:spacing w:line="460" w:lineRule="exact"/>
              <w:jc w:val="center"/>
              <w:textAlignment w:val="center"/>
              <w:rPr>
                <w:rFonts w:hint="default" w:ascii="宋体" w:hAnsi="Times New Roman" w:eastAsia="宋体" w:cs="宋体"/>
                <w:color w:val="auto"/>
                <w:kern w:val="0"/>
                <w:sz w:val="22"/>
                <w:szCs w:val="22"/>
                <w:lang w:val="en-US" w:eastAsia="zh-CN"/>
              </w:rPr>
            </w:pPr>
            <w:r>
              <w:rPr>
                <w:rFonts w:hint="eastAsia" w:ascii="宋体" w:hAnsi="宋体" w:cs="宋体"/>
                <w:color w:val="auto"/>
                <w:kern w:val="0"/>
                <w:sz w:val="22"/>
                <w:szCs w:val="22"/>
              </w:rPr>
              <w:t>现场检查</w:t>
            </w:r>
          </w:p>
        </w:tc>
        <w:tc>
          <w:tcPr>
            <w:tcW w:w="2109" w:type="dxa"/>
            <w:shd w:val="clear" w:color="auto" w:fill="auto"/>
            <w:vAlign w:val="center"/>
          </w:tcPr>
          <w:p>
            <w:pPr>
              <w:widowControl/>
              <w:spacing w:line="460" w:lineRule="exact"/>
              <w:jc w:val="center"/>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市应急管理局</w:t>
            </w:r>
          </w:p>
        </w:tc>
        <w:tc>
          <w:tcPr>
            <w:tcW w:w="3735" w:type="dxa"/>
            <w:shd w:val="clear" w:color="auto" w:fill="auto"/>
            <w:vAlign w:val="center"/>
          </w:tcPr>
          <w:p>
            <w:pPr>
              <w:keepNext w:val="0"/>
              <w:keepLines w:val="0"/>
              <w:widowControl/>
              <w:suppressLineNumbers w:val="0"/>
              <w:jc w:val="left"/>
              <w:textAlignment w:val="center"/>
              <w:rPr>
                <w:rFonts w:hint="eastAsia" w:ascii="宋体" w:eastAsia="宋体" w:cs="宋体"/>
                <w:i w:val="0"/>
                <w:color w:val="auto"/>
                <w:kern w:val="0"/>
                <w:sz w:val="22"/>
                <w:szCs w:val="22"/>
                <w:u w:val="none"/>
                <w:lang w:val="en-US" w:eastAsia="zh-CN"/>
              </w:rPr>
            </w:pPr>
            <w:r>
              <w:rPr>
                <w:rFonts w:hint="eastAsia" w:ascii="宋体" w:eastAsia="宋体" w:cs="宋体"/>
                <w:i w:val="0"/>
                <w:color w:val="auto"/>
                <w:kern w:val="0"/>
                <w:sz w:val="22"/>
                <w:szCs w:val="22"/>
                <w:u w:val="none"/>
                <w:lang w:val="en-US" w:eastAsia="zh-CN"/>
              </w:rPr>
              <w:t>《中华人民共和国安全生产法》第九条第一款：国务院安全生产监督管理部门依照本法，对全国安全生产工作实施综合监督管理；县级以上地方各级人民政府安全生产监督管理部门依照本法，对本行政区域内安全生产工作实施综合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540" w:type="dxa"/>
            <w:vMerge w:val="continue"/>
            <w:shd w:val="clear" w:color="auto" w:fill="auto"/>
          </w:tcPr>
          <w:p>
            <w:pPr>
              <w:autoSpaceDE w:val="0"/>
              <w:autoSpaceDN w:val="0"/>
              <w:adjustRightInd w:val="0"/>
              <w:jc w:val="left"/>
              <w:rPr>
                <w:rFonts w:hint="eastAsia" w:ascii="宋体" w:hAnsi="Times New Roman" w:eastAsia="宋体" w:cs="宋体"/>
                <w:color w:val="auto"/>
                <w:kern w:val="0"/>
                <w:sz w:val="22"/>
                <w:szCs w:val="22"/>
                <w:lang w:val="en-US" w:eastAsia="zh-CN"/>
              </w:rPr>
            </w:pPr>
          </w:p>
        </w:tc>
        <w:tc>
          <w:tcPr>
            <w:tcW w:w="1065" w:type="dxa"/>
            <w:vMerge w:val="continue"/>
            <w:shd w:val="clear" w:color="auto" w:fill="auto"/>
            <w:vAlign w:val="center"/>
          </w:tcPr>
          <w:p>
            <w:pPr>
              <w:widowControl/>
              <w:spacing w:line="320" w:lineRule="exact"/>
              <w:jc w:val="left"/>
              <w:textAlignment w:val="center"/>
              <w:rPr>
                <w:rFonts w:hint="eastAsia" w:ascii="宋体" w:hAnsi="Times New Roman" w:eastAsia="宋体" w:cs="宋体"/>
                <w:color w:val="auto"/>
                <w:kern w:val="0"/>
                <w:sz w:val="22"/>
                <w:szCs w:val="22"/>
              </w:rPr>
            </w:pPr>
          </w:p>
        </w:tc>
        <w:tc>
          <w:tcPr>
            <w:tcW w:w="720" w:type="dxa"/>
            <w:vMerge w:val="continue"/>
            <w:shd w:val="clear" w:color="auto" w:fill="auto"/>
            <w:vAlign w:val="center"/>
          </w:tcPr>
          <w:p>
            <w:pPr>
              <w:widowControl/>
              <w:spacing w:line="320" w:lineRule="exact"/>
              <w:jc w:val="left"/>
              <w:textAlignment w:val="center"/>
              <w:rPr>
                <w:rFonts w:hint="eastAsia" w:ascii="宋体" w:hAnsi="Times New Roman" w:eastAsia="宋体" w:cs="宋体"/>
                <w:color w:val="auto"/>
                <w:kern w:val="0"/>
                <w:sz w:val="22"/>
                <w:szCs w:val="22"/>
                <w:lang w:val="en-US" w:eastAsia="zh-CN"/>
              </w:rPr>
            </w:pPr>
          </w:p>
        </w:tc>
        <w:tc>
          <w:tcPr>
            <w:tcW w:w="690" w:type="dxa"/>
            <w:vMerge w:val="continue"/>
            <w:shd w:val="clear" w:color="auto" w:fill="auto"/>
            <w:vAlign w:val="center"/>
          </w:tcPr>
          <w:p>
            <w:pPr>
              <w:widowControl/>
              <w:spacing w:line="320" w:lineRule="exact"/>
              <w:jc w:val="center"/>
              <w:textAlignment w:val="center"/>
              <w:rPr>
                <w:rFonts w:hint="eastAsia" w:ascii="宋体" w:hAnsi="Times New Roman" w:eastAsia="宋体" w:cs="宋体"/>
                <w:color w:val="auto"/>
                <w:kern w:val="0"/>
                <w:sz w:val="22"/>
                <w:szCs w:val="22"/>
                <w:lang w:val="en-US" w:eastAsia="zh-CN"/>
              </w:rPr>
            </w:pPr>
          </w:p>
        </w:tc>
        <w:tc>
          <w:tcPr>
            <w:tcW w:w="1357" w:type="dxa"/>
            <w:shd w:val="clear" w:color="auto" w:fill="auto"/>
            <w:vAlign w:val="center"/>
          </w:tcPr>
          <w:p>
            <w:pPr>
              <w:widowControl/>
              <w:spacing w:line="320" w:lineRule="exact"/>
              <w:jc w:val="left"/>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市气象局</w:t>
            </w:r>
          </w:p>
        </w:tc>
        <w:tc>
          <w:tcPr>
            <w:tcW w:w="2295" w:type="dxa"/>
            <w:shd w:val="clear" w:color="auto" w:fill="auto"/>
            <w:vAlign w:val="center"/>
          </w:tcPr>
          <w:p>
            <w:pPr>
              <w:widowControl/>
              <w:spacing w:line="320" w:lineRule="exact"/>
              <w:jc w:val="left"/>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对雷电灾害防御工作的行政检查</w:t>
            </w:r>
          </w:p>
        </w:tc>
        <w:tc>
          <w:tcPr>
            <w:tcW w:w="1281" w:type="dxa"/>
            <w:vMerge w:val="continue"/>
            <w:shd w:val="clear" w:color="auto" w:fill="auto"/>
            <w:vAlign w:val="center"/>
          </w:tcPr>
          <w:p>
            <w:pPr>
              <w:widowControl/>
              <w:spacing w:line="320" w:lineRule="exact"/>
              <w:jc w:val="left"/>
              <w:textAlignment w:val="center"/>
              <w:rPr>
                <w:rFonts w:hint="eastAsia" w:ascii="宋体" w:eastAsia="宋体" w:cs="宋体"/>
                <w:i w:val="0"/>
                <w:color w:val="auto"/>
                <w:kern w:val="0"/>
                <w:sz w:val="22"/>
                <w:szCs w:val="22"/>
                <w:u w:val="none"/>
                <w:lang w:val="en-US" w:eastAsia="zh-CN"/>
              </w:rPr>
            </w:pPr>
          </w:p>
        </w:tc>
        <w:tc>
          <w:tcPr>
            <w:tcW w:w="810" w:type="dxa"/>
            <w:shd w:val="clear" w:color="auto" w:fill="auto"/>
            <w:vAlign w:val="center"/>
          </w:tcPr>
          <w:p>
            <w:pPr>
              <w:widowControl/>
              <w:spacing w:line="320" w:lineRule="exact"/>
              <w:jc w:val="left"/>
              <w:textAlignment w:val="center"/>
              <w:rPr>
                <w:rFonts w:hint="default" w:ascii="宋体" w:hAnsi="Times New Roman" w:eastAsia="宋体" w:cs="宋体"/>
                <w:color w:val="auto"/>
                <w:kern w:val="0"/>
                <w:sz w:val="22"/>
                <w:szCs w:val="22"/>
                <w:lang w:val="en-US" w:eastAsia="zh-CN"/>
              </w:rPr>
            </w:pPr>
            <w:r>
              <w:rPr>
                <w:rFonts w:hint="eastAsia" w:ascii="宋体" w:hAnsi="宋体" w:cs="宋体"/>
                <w:color w:val="auto"/>
                <w:kern w:val="0"/>
                <w:sz w:val="22"/>
                <w:szCs w:val="22"/>
              </w:rPr>
              <w:t>现场检查</w:t>
            </w:r>
          </w:p>
        </w:tc>
        <w:tc>
          <w:tcPr>
            <w:tcW w:w="2109" w:type="dxa"/>
            <w:shd w:val="clear" w:color="auto" w:fill="auto"/>
            <w:vAlign w:val="center"/>
          </w:tcPr>
          <w:p>
            <w:pPr>
              <w:widowControl/>
              <w:spacing w:line="320" w:lineRule="exact"/>
              <w:jc w:val="left"/>
              <w:textAlignment w:val="center"/>
              <w:rPr>
                <w:rFonts w:hint="eastAsia" w:ascii="宋体" w:eastAsia="宋体" w:cs="宋体"/>
                <w:i w:val="0"/>
                <w:color w:val="auto"/>
                <w:kern w:val="0"/>
                <w:sz w:val="22"/>
                <w:szCs w:val="22"/>
                <w:u w:val="none"/>
                <w:lang w:val="en-US" w:eastAsia="zh-CN"/>
              </w:rPr>
            </w:pPr>
            <w:r>
              <w:rPr>
                <w:rFonts w:hint="eastAsia" w:ascii="宋体" w:hAnsi="宋体" w:cs="宋体"/>
                <w:color w:val="auto"/>
                <w:kern w:val="0"/>
                <w:sz w:val="22"/>
                <w:szCs w:val="22"/>
              </w:rPr>
              <w:t>市气象局</w:t>
            </w:r>
          </w:p>
        </w:tc>
        <w:tc>
          <w:tcPr>
            <w:tcW w:w="3735" w:type="dxa"/>
            <w:shd w:val="clear" w:color="auto" w:fill="auto"/>
            <w:vAlign w:val="center"/>
          </w:tcPr>
          <w:p>
            <w:pPr>
              <w:keepNext w:val="0"/>
              <w:keepLines w:val="0"/>
              <w:widowControl/>
              <w:suppressLineNumbers w:val="0"/>
              <w:jc w:val="left"/>
              <w:textAlignment w:val="center"/>
              <w:rPr>
                <w:rFonts w:hint="eastAsia" w:ascii="宋体" w:eastAsia="宋体" w:cs="宋体"/>
                <w:i w:val="0"/>
                <w:color w:val="auto"/>
                <w:kern w:val="0"/>
                <w:sz w:val="22"/>
                <w:szCs w:val="22"/>
                <w:u w:val="none"/>
                <w:lang w:val="en-US" w:eastAsia="zh-CN"/>
              </w:rPr>
            </w:pPr>
            <w:r>
              <w:rPr>
                <w:rFonts w:hint="eastAsia" w:ascii="宋体" w:eastAsia="宋体" w:cs="宋体"/>
                <w:i w:val="0"/>
                <w:color w:val="auto"/>
                <w:kern w:val="0"/>
                <w:sz w:val="22"/>
                <w:szCs w:val="22"/>
                <w:u w:val="none"/>
                <w:lang w:val="en-US" w:eastAsia="zh-CN"/>
              </w:rPr>
              <w:t>《中华人民共和国气象法》第三十一条、《防雷减灾管理办法》（中国气象局令第24号）第四条、第二十三条。</w:t>
            </w:r>
          </w:p>
        </w:tc>
      </w:tr>
    </w:tbl>
    <w:p>
      <w:pPr>
        <w:widowControl/>
        <w:spacing w:line="460" w:lineRule="exact"/>
        <w:jc w:val="left"/>
        <w:textAlignment w:val="center"/>
        <w:rPr>
          <w:rFonts w:hint="eastAsia" w:ascii="宋体" w:hAnsi="宋体" w:eastAsia="宋体" w:cs="宋体"/>
          <w:color w:val="auto"/>
          <w:sz w:val="22"/>
          <w:szCs w:val="22"/>
          <w:lang w:val="en-US" w:eastAsia="zh-CN"/>
        </w:rPr>
      </w:pPr>
    </w:p>
    <w:p>
      <w:pPr>
        <w:rPr>
          <w:rFonts w:hint="eastAsia" w:ascii="宋体" w:hAnsi="宋体" w:eastAsia="宋体" w:cs="宋体"/>
          <w:color w:val="auto"/>
          <w:sz w:val="22"/>
          <w:szCs w:val="22"/>
          <w:lang w:val="en-US" w:eastAsia="zh-CN"/>
        </w:rPr>
      </w:pPr>
    </w:p>
    <w:p>
      <w:pPr>
        <w:tabs>
          <w:tab w:val="left" w:pos="972"/>
          <w:tab w:val="left" w:pos="1944"/>
          <w:tab w:val="left" w:pos="2916"/>
          <w:tab w:val="left" w:pos="3888"/>
          <w:tab w:val="left" w:pos="4860"/>
          <w:tab w:val="left" w:pos="8910"/>
          <w:tab w:val="left" w:pos="9882"/>
          <w:tab w:val="left" w:pos="10854"/>
          <w:tab w:val="left" w:pos="11826"/>
          <w:tab w:val="left" w:pos="15934"/>
          <w:tab w:val="left" w:pos="16906"/>
          <w:tab w:val="left" w:pos="18270"/>
        </w:tabs>
        <w:rPr>
          <w:rFonts w:hint="eastAsia" w:ascii="黑体" w:hAnsi="黑体" w:eastAsia="黑体" w:cs="黑体"/>
          <w:i w:val="0"/>
          <w:color w:val="auto"/>
          <w:kern w:val="0"/>
          <w:sz w:val="32"/>
          <w:szCs w:val="32"/>
          <w:u w:val="none"/>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97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Times New Roman" w:hAnsi="Times New Roman" w:eastAsia="宋体" w:cs="Times New Roman"/>
    </w:rPr>
  </w:style>
  <w:style w:type="paragraph" w:customStyle="1" w:styleId="8">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梅MM</cp:lastModifiedBy>
  <dcterms:modified xsi:type="dcterms:W3CDTF">2020-12-02T08:39:05Z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