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92" w:tblpY="31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36"/>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036" w:type="dxa"/>
            <w:tcBorders>
              <w:top w:val="nil"/>
              <w:left w:val="nil"/>
              <w:bottom w:val="nil"/>
              <w:right w:val="nil"/>
            </w:tcBorders>
            <w:tcMar>
              <w:top w:w="17" w:type="dxa"/>
              <w:left w:w="17" w:type="dxa"/>
              <w:right w:w="57" w:type="dxa"/>
            </w:tcMar>
            <w:vAlign w:val="center"/>
          </w:tcPr>
          <w:p>
            <w:pPr>
              <w:spacing w:line="700" w:lineRule="exact"/>
              <w:ind w:right="42" w:rightChars="0" w:firstLine="0" w:firstLineChars="0"/>
              <w:jc w:val="distribute"/>
              <w:rPr>
                <w:rFonts w:hint="eastAsia" w:ascii="方正小标宋简体" w:hAnsi="Times New Roman" w:eastAsia="方正小标宋简体" w:cs="Times New Roman"/>
                <w:color w:val="FF0000"/>
                <w:spacing w:val="-57"/>
                <w:w w:val="92"/>
                <w:sz w:val="52"/>
                <w:szCs w:val="52"/>
              </w:rPr>
            </w:pPr>
            <w:r>
              <w:rPr>
                <w:rFonts w:hint="eastAsia" w:ascii="方正小标宋简体" w:hAnsi="Times New Roman" w:eastAsia="方正小标宋简体" w:cs="Times New Roman"/>
                <w:color w:val="FF0000"/>
                <w:spacing w:val="-57"/>
                <w:w w:val="92"/>
                <w:sz w:val="52"/>
                <w:szCs w:val="52"/>
                <w:lang w:val="en-US" w:eastAsia="zh-CN"/>
              </w:rPr>
              <w:t>广西壮族自治区市场监督管理局</w:t>
            </w:r>
          </w:p>
        </w:tc>
        <w:tc>
          <w:tcPr>
            <w:tcW w:w="1398" w:type="dxa"/>
            <w:vMerge w:val="restart"/>
            <w:tcBorders>
              <w:top w:val="nil"/>
              <w:left w:val="nil"/>
              <w:right w:val="nil"/>
            </w:tcBorders>
            <w:tcMar>
              <w:top w:w="17" w:type="dxa"/>
              <w:left w:w="17" w:type="dxa"/>
              <w:right w:w="57"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小标宋简体" w:hAnsi="Times New Roman" w:eastAsia="方正小标宋简体" w:cs="Times New Roman"/>
                <w:color w:val="FF0000"/>
                <w:spacing w:val="0"/>
                <w:w w:val="92"/>
                <w:sz w:val="56"/>
                <w:szCs w:val="56"/>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036" w:type="dxa"/>
            <w:tcBorders>
              <w:top w:val="nil"/>
              <w:left w:val="nil"/>
              <w:bottom w:val="nil"/>
              <w:right w:val="nil"/>
            </w:tcBorders>
            <w:tcMar>
              <w:top w:w="17" w:type="dxa"/>
              <w:left w:w="17" w:type="dxa"/>
              <w:right w:w="57" w:type="dxa"/>
            </w:tcMar>
            <w:vAlign w:val="center"/>
          </w:tcPr>
          <w:p>
            <w:pPr>
              <w:spacing w:line="700" w:lineRule="exact"/>
              <w:ind w:right="42" w:rightChars="0" w:firstLine="0" w:firstLineChars="0"/>
              <w:jc w:val="distribute"/>
              <w:rPr>
                <w:rFonts w:hint="eastAsia" w:ascii="方正小标宋简体" w:hAnsi="Times New Roman" w:eastAsia="方正小标宋简体" w:cs="Times New Roman"/>
                <w:color w:val="FF0000"/>
                <w:spacing w:val="-57"/>
                <w:w w:val="92"/>
                <w:sz w:val="52"/>
                <w:szCs w:val="52"/>
                <w:lang w:val="en-US" w:eastAsia="zh-CN"/>
              </w:rPr>
            </w:pPr>
            <w:r>
              <w:rPr>
                <w:rFonts w:hint="eastAsia" w:ascii="方正小标宋简体" w:hAnsi="Times New Roman" w:eastAsia="方正小标宋简体" w:cs="Times New Roman"/>
                <w:color w:val="FF0000"/>
                <w:spacing w:val="-57"/>
                <w:w w:val="92"/>
                <w:sz w:val="52"/>
                <w:szCs w:val="52"/>
                <w:lang w:val="en-US" w:eastAsia="zh-CN"/>
              </w:rPr>
              <w:t>广西壮族自治区工业和信息化厅</w:t>
            </w:r>
          </w:p>
        </w:tc>
        <w:tc>
          <w:tcPr>
            <w:tcW w:w="1398" w:type="dxa"/>
            <w:vMerge w:val="continue"/>
            <w:tcBorders>
              <w:left w:val="nil"/>
              <w:bottom w:val="nil"/>
              <w:right w:val="nil"/>
            </w:tcBorders>
            <w:tcMar>
              <w:top w:w="17" w:type="dxa"/>
              <w:left w:w="17" w:type="dxa"/>
              <w:right w:w="57" w:type="dxa"/>
            </w:tcMar>
            <w:vAlign w:val="center"/>
          </w:tcPr>
          <w:p>
            <w:pPr>
              <w:keepNext w:val="0"/>
              <w:keepLines w:val="0"/>
              <w:widowControl/>
              <w:suppressLineNumbers w:val="0"/>
              <w:ind w:left="0" w:leftChars="0" w:firstLine="0" w:firstLineChars="0"/>
              <w:jc w:val="distribute"/>
              <w:textAlignment w:val="center"/>
              <w:rPr>
                <w:rFonts w:hint="eastAsia" w:ascii="宋体" w:hAnsi="宋体" w:eastAsia="宋体" w:cs="宋体"/>
                <w:i w:val="0"/>
                <w:color w:val="000000"/>
                <w:kern w:val="0"/>
                <w:sz w:val="24"/>
                <w:szCs w:val="24"/>
                <w:u w:val="none"/>
                <w:lang w:val="en-US" w:eastAsia="zh-CN" w:bidi="ar"/>
              </w:rPr>
            </w:pPr>
          </w:p>
        </w:tc>
      </w:tr>
    </w:tbl>
    <w:p>
      <w:pPr>
        <w:spacing w:line="700" w:lineRule="exact"/>
        <w:jc w:val="center"/>
        <w:rPr>
          <w:rFonts w:hint="default" w:ascii="Times New Roman" w:hAnsi="Times New Roman" w:eastAsia="方正小标宋简体" w:cs="Times New Roman"/>
          <w:color w:val="FF0000"/>
          <w:w w:val="96"/>
          <w:sz w:val="64"/>
          <w:szCs w:val="64"/>
        </w:rPr>
      </w:pPr>
    </w:p>
    <w:p>
      <w:pPr>
        <w:spacing w:line="700" w:lineRule="exact"/>
        <w:jc w:val="center"/>
        <w:rPr>
          <w:rFonts w:hint="default" w:ascii="Times New Roman" w:hAnsi="Times New Roman" w:eastAsia="方正小标宋简体" w:cs="Times New Roman"/>
          <w:color w:val="FF0000"/>
          <w:w w:val="96"/>
          <w:sz w:val="64"/>
          <w:szCs w:val="64"/>
        </w:rPr>
      </w:pPr>
    </w:p>
    <w:p>
      <w:pPr>
        <w:spacing w:line="700" w:lineRule="exact"/>
        <w:jc w:val="center"/>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t>桂市监发〔20</w:t>
      </w:r>
      <w:r>
        <w:rPr>
          <w:rFonts w:hint="default" w:ascii="Times New Roman" w:hAnsi="Times New Roman" w:eastAsia="仿宋_GB2312" w:cs="Times New Roman"/>
          <w:color w:val="000000"/>
          <w:w w:val="100"/>
          <w:sz w:val="32"/>
          <w:szCs w:val="32"/>
          <w:lang w:val="en-US" w:eastAsia="zh-CN"/>
        </w:rPr>
        <w:t>2</w:t>
      </w:r>
      <w:r>
        <w:rPr>
          <w:rFonts w:hint="eastAsia" w:ascii="Times New Roman" w:hAnsi="Times New Roman" w:eastAsia="仿宋_GB2312" w:cs="Times New Roman"/>
          <w:color w:val="000000"/>
          <w:w w:val="100"/>
          <w:sz w:val="32"/>
          <w:szCs w:val="32"/>
          <w:lang w:val="en-US" w:eastAsia="zh-CN"/>
        </w:rPr>
        <w:t>3</w:t>
      </w:r>
      <w:r>
        <w:rPr>
          <w:rFonts w:hint="default" w:ascii="Times New Roman" w:hAnsi="Times New Roman" w:eastAsia="仿宋_GB2312" w:cs="Times New Roman"/>
          <w:color w:val="000000"/>
          <w:w w:val="100"/>
          <w:sz w:val="32"/>
          <w:szCs w:val="32"/>
        </w:rPr>
        <w:t>〕</w:t>
      </w:r>
      <w:r>
        <w:rPr>
          <w:rFonts w:hint="eastAsia" w:ascii="Times New Roman" w:hAnsi="Times New Roman" w:eastAsia="仿宋_GB2312" w:cs="Times New Roman"/>
          <w:color w:val="000000"/>
          <w:w w:val="100"/>
          <w:sz w:val="32"/>
          <w:szCs w:val="32"/>
          <w:lang w:val="en-US" w:eastAsia="zh-CN"/>
        </w:rPr>
        <w:t>21</w:t>
      </w:r>
      <w:r>
        <w:rPr>
          <w:rFonts w:hint="default" w:ascii="Times New Roman" w:hAnsi="Times New Roman" w:eastAsia="仿宋_GB2312" w:cs="Times New Roman"/>
          <w:color w:val="000000"/>
          <w:w w:val="100"/>
          <w:sz w:val="32"/>
          <w:szCs w:val="32"/>
        </w:rPr>
        <w:t>号</w:t>
      </w:r>
    </w:p>
    <w:p>
      <w:pPr>
        <w:spacing w:line="600" w:lineRule="exact"/>
        <w:jc w:val="center"/>
        <w:rPr>
          <w:rFonts w:hint="default" w:ascii="Times New Roman" w:hAnsi="Times New Roman" w:eastAsia="方正小标宋简体" w:cs="Times New Roman"/>
          <w:color w:val="FF0000"/>
          <w:w w:val="96"/>
          <w:sz w:val="64"/>
          <w:szCs w:val="64"/>
        </w:rPr>
      </w:pPr>
      <w:r>
        <w:rPr>
          <w:rFonts w:hint="default" w:ascii="Times New Roman" w:hAnsi="Times New Roman" w:eastAsia="方正小标宋简体" w:cs="Times New Roman"/>
          <w:color w:val="FF0000"/>
          <w:sz w:val="64"/>
          <w:szCs w:val="64"/>
        </w:rPr>
        <w:pict>
          <v:line id="直线 11" o:spid="_x0000_s1025" o:spt="20" style="position:absolute;left:0pt;margin-left:-0.3pt;margin-top:-2.15pt;height:0.15pt;width:442.2pt;z-index:251658240;mso-width-relative:page;mso-height-relative:page;" stroked="t" coordsize="21600,21600">
            <v:path arrowok="t"/>
            <v:fill focussize="0,0"/>
            <v:stroke weight="2.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6"/>
          <w:sz w:val="44"/>
          <w:szCs w:val="44"/>
          <w:lang w:val="en-US" w:eastAsia="zh-CN"/>
        </w:rPr>
      </w:pPr>
      <w:r>
        <w:rPr>
          <w:rFonts w:hint="default" w:ascii="Times New Roman" w:hAnsi="Times New Roman" w:eastAsia="方正小标宋简体" w:cs="Times New Roman"/>
          <w:b w:val="0"/>
          <w:bCs w:val="0"/>
          <w:sz w:val="44"/>
          <w:szCs w:val="44"/>
          <w:lang w:eastAsia="zh-CN"/>
        </w:rPr>
        <w:t>自治区市场监管局</w:t>
      </w:r>
      <w:r>
        <w:rPr>
          <w:rFonts w:hint="default" w:ascii="Times New Roman" w:hAnsi="Times New Roman" w:eastAsia="方正小标宋简体" w:cs="Times New Roman"/>
          <w:b w:val="0"/>
          <w:bCs w:val="0"/>
          <w:sz w:val="44"/>
          <w:szCs w:val="44"/>
          <w:lang w:val="en-US" w:eastAsia="zh-CN"/>
        </w:rPr>
        <w:t xml:space="preserve">  自治区工业和信息化</w:t>
      </w:r>
      <w:r>
        <w:rPr>
          <w:rFonts w:hint="default" w:ascii="Times New Roman" w:hAnsi="Times New Roman" w:eastAsia="方正小标宋简体" w:cs="Times New Roman"/>
          <w:b w:val="0"/>
          <w:bCs w:val="0"/>
          <w:spacing w:val="-6"/>
          <w:sz w:val="44"/>
          <w:szCs w:val="44"/>
          <w:lang w:val="en-US" w:eastAsia="zh-CN"/>
        </w:rPr>
        <w:t>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pacing w:val="-6"/>
          <w:sz w:val="44"/>
          <w:szCs w:val="44"/>
          <w:lang w:val="en-US" w:eastAsia="zh-CN"/>
        </w:rPr>
        <w:t>关</w:t>
      </w:r>
      <w:r>
        <w:rPr>
          <w:rFonts w:hint="default" w:ascii="Times New Roman" w:hAnsi="Times New Roman" w:eastAsia="方正小标宋简体" w:cs="Times New Roman"/>
          <w:b w:val="0"/>
          <w:bCs w:val="0"/>
          <w:spacing w:val="0"/>
          <w:sz w:val="44"/>
          <w:szCs w:val="44"/>
          <w:lang w:val="en-US" w:eastAsia="zh-CN"/>
        </w:rPr>
        <w:t>于印发《广西开展创新管理知识产权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36"/>
          <w:szCs w:val="36"/>
          <w:lang w:val="en-US" w:eastAsia="zh-CN"/>
        </w:rPr>
      </w:pPr>
      <w:r>
        <w:rPr>
          <w:rFonts w:hint="default" w:ascii="Times New Roman" w:hAnsi="Times New Roman" w:eastAsia="方正小标宋简体" w:cs="Times New Roman"/>
          <w:b w:val="0"/>
          <w:bCs w:val="0"/>
          <w:sz w:val="44"/>
          <w:szCs w:val="44"/>
          <w:lang w:val="en-US" w:eastAsia="zh-CN"/>
        </w:rPr>
        <w:t>国际标准实施试点工作方案》的通知</w:t>
      </w:r>
    </w:p>
    <w:p>
      <w:pPr>
        <w:spacing w:line="600" w:lineRule="exact"/>
        <w:rPr>
          <w:rFonts w:hint="default" w:ascii="Times New Roman" w:hAnsi="Times New Roman" w:eastAsia="仿宋" w:cs="Times New Roman"/>
          <w:sz w:val="32"/>
          <w:szCs w:val="32"/>
          <w:lang w:val="en-US" w:eastAsia="zh-CN"/>
        </w:rPr>
      </w:pPr>
    </w:p>
    <w:p>
      <w:pPr>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各市市场监管局（知识产权局）、工业和信息化局，各有关企业：</w:t>
      </w:r>
    </w:p>
    <w:p>
      <w:pPr>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根据《国家知识产权局办公室 工业和信息化部办公厅关于组织开展创新管理知识产权国际标准实施试点的通知》（国知办发运字〔2023〕23号）要求，自治区市场监管局（知识产权局）、工业和信息化厅</w:t>
      </w:r>
      <w:r>
        <w:rPr>
          <w:rFonts w:hint="eastAsia" w:ascii="仿宋_GB2312" w:hAnsi="仿宋_GB2312" w:eastAsia="仿宋_GB2312" w:cs="仿宋_GB2312"/>
          <w:color w:val="auto"/>
          <w:kern w:val="2"/>
          <w:sz w:val="32"/>
          <w:szCs w:val="32"/>
          <w:lang w:eastAsia="zh-CN"/>
        </w:rPr>
        <w:t>制定了</w:t>
      </w:r>
      <w:r>
        <w:rPr>
          <w:rFonts w:hint="eastAsia" w:ascii="仿宋_GB2312" w:hAnsi="仿宋_GB2312" w:eastAsia="仿宋_GB2312" w:cs="仿宋_GB2312"/>
          <w:sz w:val="32"/>
          <w:szCs w:val="32"/>
          <w:lang w:val="en-US" w:eastAsia="zh-CN"/>
        </w:rPr>
        <w:t>《广西开展创新管理知识产权国际标准实施试点工作方案》，现印发给你们，请贯彻落实并将试点工作开展情况及遇到的问题及时反馈我们。联系人及电话：</w:t>
      </w:r>
    </w:p>
    <w:p>
      <w:pPr>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自治区市场监管局知识产权促进处  唐玲</w:t>
      </w:r>
    </w:p>
    <w:p>
      <w:pPr>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电话：0771-5808851，邮箱：</w:t>
      </w:r>
      <w:r>
        <w:fldChar w:fldCharType="begin"/>
      </w:r>
      <w:r>
        <w:instrText xml:space="preserve"> HYPERLINK "mailto:gxzscqcjc@163.com。" </w:instrText>
      </w:r>
      <w:r>
        <w:fldChar w:fldCharType="separate"/>
      </w:r>
      <w:r>
        <w:rPr>
          <w:rFonts w:hint="eastAsia" w:ascii="仿宋_GB2312" w:hAnsi="仿宋_GB2312" w:eastAsia="仿宋_GB2312" w:cs="仿宋_GB2312"/>
          <w:sz w:val="32"/>
          <w:szCs w:val="32"/>
          <w:lang w:val="en" w:eastAsia="zh-CN"/>
        </w:rPr>
        <w:t>gxzscqcjc</w:t>
      </w:r>
      <w:r>
        <w:rPr>
          <w:rFonts w:hint="default" w:ascii="Times New Roman" w:hAnsi="Times New Roman" w:eastAsia="仿宋_GB2312" w:cs="Times New Roman"/>
          <w:sz w:val="32"/>
          <w:szCs w:val="32"/>
          <w:lang w:val="en" w:eastAsia="zh-CN"/>
        </w:rPr>
        <w:t>@163.com</w:t>
      </w:r>
      <w:r>
        <w:rPr>
          <w:rFonts w:hint="eastAsia" w:ascii="仿宋_GB2312" w:hAnsi="仿宋_GB2312" w:eastAsia="仿宋_GB2312" w:cs="仿宋_GB2312"/>
          <w:sz w:val="32"/>
          <w:szCs w:val="32"/>
          <w:lang w:val="en" w:eastAsia="zh-CN"/>
        </w:rPr>
        <w:t>。</w:t>
      </w:r>
      <w:r>
        <w:fldChar w:fldCharType="end"/>
      </w:r>
    </w:p>
    <w:p>
      <w:pPr>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自治区工业和信息化厅中小企业发展处  林晖</w:t>
      </w:r>
    </w:p>
    <w:p>
      <w:pPr>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电话：0771-8095259，邮箱：</w:t>
      </w:r>
      <w:r>
        <w:rPr>
          <w:rFonts w:hint="default" w:ascii="Times New Roman" w:hAnsi="Times New Roman" w:eastAsia="仿宋_GB2312" w:cs="Times New Roman"/>
          <w:sz w:val="32"/>
          <w:szCs w:val="32"/>
          <w:lang w:val="en" w:eastAsia="zh-CN"/>
        </w:rPr>
        <w:t>gxgxtzxc@163.com。</w:t>
      </w:r>
    </w:p>
    <w:p>
      <w:pPr>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p>
    <w:p>
      <w:pPr>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p>
    <w:p>
      <w:pPr>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p>
    <w:p>
      <w:pPr>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              广西壮族自治区</w:t>
      </w:r>
    </w:p>
    <w:p>
      <w:pPr>
        <w:wordWrap/>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市场监督管理局              工业和信息化厅</w:t>
      </w:r>
    </w:p>
    <w:p>
      <w:pPr>
        <w:wordWrap w:val="0"/>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2023年6月17日        </w:t>
      </w:r>
    </w:p>
    <w:p>
      <w:pPr>
        <w:spacing w:line="560" w:lineRule="exact"/>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708"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广西开展创新管理知识产权国际标准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实施试点工作方案</w:t>
      </w:r>
    </w:p>
    <w:p>
      <w:pPr>
        <w:spacing w:line="560" w:lineRule="exact"/>
        <w:jc w:val="left"/>
        <w:textAlignment w:val="auto"/>
        <w:rPr>
          <w:rFonts w:hint="default" w:ascii="Times New Roman" w:hAnsi="Times New Roman" w:eastAsia="仿宋" w:cs="Times New Roman"/>
          <w:sz w:val="32"/>
          <w:szCs w:val="32"/>
          <w:lang w:val="en-US" w:eastAsia="zh-CN"/>
        </w:rPr>
      </w:pPr>
    </w:p>
    <w:p>
      <w:pPr>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管理—知识产权管理指南（ISO56005）》国际标准（以下简称ISO56005国际标准）以创新价值实现为核心导向，坚持创新管理与知识产权的深度融合，将知识产权管理活动嵌入创新全过程，通过明确创新过程中的知识产权管理目标、方法和路径，全面提升创新效率、创新质量和创新效益。根据《国家知识产权局办公室 工业和信息化部办公厅关于组织开展创新管理知识产权国际标准实施试点的通知》（国知办发运字〔2023〕23号）要求，</w:t>
      </w:r>
      <w:r>
        <w:rPr>
          <w:rFonts w:hint="eastAsia" w:ascii="仿宋_GB2312" w:hAnsi="仿宋_GB2312" w:eastAsia="仿宋_GB2312" w:cs="仿宋_GB2312"/>
          <w:color w:val="auto"/>
          <w:sz w:val="32"/>
          <w:szCs w:val="32"/>
          <w:highlight w:val="none"/>
          <w:lang w:val="en-US" w:eastAsia="zh-CN"/>
        </w:rPr>
        <w:t>组织开展创新管理知识产权国际标准实施试点工作，</w:t>
      </w:r>
      <w:r>
        <w:rPr>
          <w:rFonts w:hint="eastAsia" w:ascii="仿宋_GB2312" w:hAnsi="仿宋_GB2312" w:eastAsia="仿宋_GB2312" w:cs="仿宋_GB2312"/>
          <w:sz w:val="32"/>
          <w:szCs w:val="32"/>
          <w:lang w:val="en-US" w:eastAsia="zh-CN"/>
        </w:rPr>
        <w:t>特制定本方案。</w:t>
      </w:r>
    </w:p>
    <w:p>
      <w:pPr>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一、试点目标</w:t>
      </w:r>
    </w:p>
    <w:p>
      <w:pPr>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sz w:val="32"/>
          <w:szCs w:val="32"/>
          <w:lang w:val="en-US" w:eastAsia="zh-CN"/>
        </w:rPr>
        <w:t>通过三年时间，逐步实现对我区国家知识产权优势示范企业、专精特新“小巨人”企业的创新管理国际标准实施试点全覆盖。试点企业全面实施ISO56005国际标准，创新管理体系与知识产权管理体系深度融合，企业知识产权创造质量和运用效益全面提高，创新能力显著提升，涌现出一批具有示范效应的创新与知识产权融合管理实践案例，培育出一批支撑企业和产业创新发展的高价值核心专利，助力打造一批知识产权强企、单项冠军企业和领航企业，有力支撑制造强国和创新型国家建设。</w:t>
      </w:r>
      <w:r>
        <w:rPr>
          <w:rFonts w:hint="eastAsia" w:ascii="仿宋_GB2312" w:hAnsi="仿宋_GB2312" w:eastAsia="仿宋_GB2312" w:cs="仿宋_GB2312"/>
          <w:sz w:val="32"/>
          <w:szCs w:val="32"/>
          <w:lang w:val="en-US" w:eastAsia="zh-CN"/>
        </w:rPr>
        <w:br w:type="textWrapping"/>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b w:val="0"/>
          <w:bCs w:val="0"/>
          <w:sz w:val="32"/>
          <w:szCs w:val="32"/>
          <w:lang w:val="en-US" w:eastAsia="zh-CN"/>
        </w:rPr>
        <w:t xml:space="preserve">   二、试点内容</w:t>
      </w:r>
    </w:p>
    <w:p>
      <w:pPr>
        <w:numPr>
          <w:ilvl w:val="0"/>
          <w:numId w:val="0"/>
        </w:numPr>
        <w:spacing w:line="560" w:lineRule="exact"/>
        <w:ind w:left="638" w:leftChars="304"/>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（一）试点任务</w:t>
      </w:r>
    </w:p>
    <w:p>
      <w:pPr>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2025年，分三批组织全区国家知识产权优势示范企业、专精特新“小巨人”企业开展创新管理国际标准实施试点。试点企业通过全国知识管理标准化技术委员会标准推广应用综合服务平台（网址为：https://www.tc554.org.cn，以下简称综合服务平台），学习实施ISO56005国际标准，持续提升知识产权管理能力和创新能力，定期组织开展量化评价。</w:t>
      </w:r>
    </w:p>
    <w:p>
      <w:pPr>
        <w:numPr>
          <w:ilvl w:val="0"/>
          <w:numId w:val="0"/>
        </w:numPr>
        <w:spacing w:line="560" w:lineRule="exact"/>
        <w:ind w:left="638" w:leftChars="304"/>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（二）试点安排</w:t>
      </w:r>
    </w:p>
    <w:p>
      <w:pPr>
        <w:spacing w:line="560" w:lineRule="exact"/>
        <w:ind w:firstLine="64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1.试点企业。</w:t>
      </w:r>
      <w:r>
        <w:rPr>
          <w:rFonts w:hint="eastAsia" w:ascii="仿宋_GB2312" w:hAnsi="仿宋_GB2312" w:eastAsia="仿宋_GB2312" w:cs="仿宋_GB2312"/>
          <w:color w:val="auto"/>
          <w:sz w:val="32"/>
          <w:szCs w:val="32"/>
          <w:u w:val="none"/>
          <w:lang w:val="en-US" w:eastAsia="zh-CN"/>
        </w:rPr>
        <w:t>首批试点企业为2022年底之前认定和通过复核的</w:t>
      </w:r>
      <w:r>
        <w:rPr>
          <w:rFonts w:hint="eastAsia" w:ascii="仿宋_GB2312" w:hAnsi="仿宋_GB2312" w:eastAsia="仿宋_GB2312" w:cs="仿宋_GB2312"/>
          <w:sz w:val="32"/>
          <w:szCs w:val="32"/>
          <w:lang w:val="en-US" w:eastAsia="zh-CN"/>
        </w:rPr>
        <w:t>国家知识产权优势示范企业</w:t>
      </w:r>
      <w:r>
        <w:rPr>
          <w:rFonts w:hint="eastAsia" w:ascii="仿宋_GB2312" w:hAnsi="仿宋_GB2312" w:eastAsia="仿宋_GB2312" w:cs="仿宋_GB2312"/>
          <w:color w:val="auto"/>
          <w:sz w:val="32"/>
          <w:szCs w:val="32"/>
          <w:u w:val="none"/>
          <w:lang w:val="en-US" w:eastAsia="zh-CN"/>
        </w:rPr>
        <w:t>，2020-2021年认定的专精特新“小巨人”企业（名单详见附表）。试点企业开展标准实施前均需在综合服务平台开展知识产权和创新能力的初始测评（具体安排另行通知）。2023年新认定的</w:t>
      </w:r>
      <w:r>
        <w:rPr>
          <w:rFonts w:hint="eastAsia" w:ascii="仿宋_GB2312" w:hAnsi="仿宋_GB2312" w:eastAsia="仿宋_GB2312" w:cs="仿宋_GB2312"/>
          <w:sz w:val="32"/>
          <w:szCs w:val="32"/>
          <w:lang w:val="en-US" w:eastAsia="zh-CN"/>
        </w:rPr>
        <w:t>国家知识产权优势示范企业</w:t>
      </w:r>
      <w:r>
        <w:rPr>
          <w:rFonts w:hint="eastAsia" w:ascii="仿宋_GB2312" w:hAnsi="仿宋_GB2312" w:eastAsia="仿宋_GB2312" w:cs="仿宋_GB2312"/>
          <w:color w:val="auto"/>
          <w:sz w:val="32"/>
          <w:szCs w:val="32"/>
          <w:u w:val="none"/>
          <w:lang w:val="en-US" w:eastAsia="zh-CN"/>
        </w:rPr>
        <w:t>，2022-2023年认定的专精特新“小巨人”企业为第二批试点企业。2024年新认定的</w:t>
      </w:r>
      <w:r>
        <w:rPr>
          <w:rFonts w:hint="eastAsia" w:ascii="仿宋_GB2312" w:hAnsi="仿宋_GB2312" w:eastAsia="仿宋_GB2312" w:cs="仿宋_GB2312"/>
          <w:sz w:val="32"/>
          <w:szCs w:val="32"/>
          <w:lang w:val="en-US" w:eastAsia="zh-CN"/>
        </w:rPr>
        <w:t>国家知识产权优势示范企业</w:t>
      </w:r>
      <w:r>
        <w:rPr>
          <w:rFonts w:hint="eastAsia" w:ascii="仿宋_GB2312" w:hAnsi="仿宋_GB2312" w:eastAsia="仿宋_GB2312" w:cs="仿宋_GB2312"/>
          <w:color w:val="auto"/>
          <w:sz w:val="32"/>
          <w:szCs w:val="32"/>
          <w:u w:val="none"/>
          <w:lang w:val="en-US" w:eastAsia="zh-CN"/>
        </w:rPr>
        <w:t>、专精特新“小巨人”企业为第三批试点企业。</w:t>
      </w:r>
    </w:p>
    <w:p>
      <w:pPr>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2.标准实施。</w:t>
      </w:r>
      <w:r>
        <w:rPr>
          <w:rFonts w:hint="eastAsia" w:ascii="仿宋_GB2312" w:hAnsi="仿宋_GB2312" w:eastAsia="仿宋_GB2312" w:cs="仿宋_GB2312"/>
          <w:sz w:val="32"/>
          <w:szCs w:val="32"/>
          <w:lang w:val="en-US" w:eastAsia="zh-CN"/>
        </w:rPr>
        <w:t>试点企业通过综合服务平台学习ISO56005国际标准及其权威解读、公益课程，免费获取标准学习与实施相关资料，交流分享标准实施实践案例，及时了解标准实施最新政策资讯，推动试点企业知识产权和创新全过程管理的紧密融合，不断改进提升知识产权管理能力和创新能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3.阶段评价。</w:t>
      </w:r>
      <w:r>
        <w:rPr>
          <w:rFonts w:hint="eastAsia" w:ascii="仿宋_GB2312" w:hAnsi="仿宋_GB2312" w:eastAsia="仿宋_GB2312" w:cs="仿宋_GB2312"/>
          <w:sz w:val="32"/>
          <w:szCs w:val="32"/>
          <w:lang w:val="en-US" w:eastAsia="zh-CN"/>
        </w:rPr>
        <w:t>所有参加试点的企业需通过综合服务平台开展年度知识产权和创新能力相关数据填报。试点企业填报的数据将同步用于国家知识产权优势示范企业评选、复核。</w:t>
      </w:r>
    </w:p>
    <w:p>
      <w:pPr>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三、工作措施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（一）提高认识，加强协调。</w:t>
      </w:r>
      <w:r>
        <w:rPr>
          <w:rFonts w:hint="eastAsia" w:ascii="仿宋_GB2312" w:hAnsi="仿宋_GB2312" w:eastAsia="仿宋_GB2312" w:cs="仿宋_GB2312"/>
          <w:sz w:val="32"/>
          <w:szCs w:val="32"/>
          <w:lang w:val="en-US" w:eastAsia="zh-CN"/>
        </w:rPr>
        <w:t>各市市场监管局（知识产权局）、工业和信息化局要高度重视标准推广实施工作，加强工作协同，共同组织辖区内试点企业开展初始测评，通过综合服务平台学习ISO56005国际标准及其权威解读、公益课程，开展年度知识产权和创新能力相关数据填报等试点相关工作。</w:t>
      </w:r>
    </w:p>
    <w:p>
      <w:pPr>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（二）加强指导，完善政策。</w:t>
      </w:r>
      <w:r>
        <w:rPr>
          <w:rFonts w:hint="eastAsia" w:ascii="仿宋_GB2312" w:hAnsi="仿宋_GB2312" w:eastAsia="仿宋_GB2312" w:cs="仿宋_GB2312"/>
          <w:sz w:val="32"/>
          <w:szCs w:val="32"/>
          <w:lang w:val="en-US" w:eastAsia="zh-CN"/>
        </w:rPr>
        <w:t>在试点企业实施ISO56005国际标准过程中，各市市场监管局（知识产权局）、工业和信息化局要加强支持指导、跟踪服务，充分运用中小企业发展专项资金、知识产权相关资金等，为开展创新管理国际标准实施试点提供支持。国家知识产权优势示范企业可利用自治区知识产权示范优势企业奖励经费支持开展标准实施工作。</w:t>
      </w:r>
    </w:p>
    <w:p>
      <w:pPr>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（三）加强宣传，扩展推广。</w:t>
      </w:r>
      <w:r>
        <w:rPr>
          <w:rFonts w:hint="eastAsia" w:ascii="仿宋_GB2312" w:hAnsi="仿宋_GB2312" w:eastAsia="仿宋_GB2312" w:cs="仿宋_GB2312"/>
          <w:sz w:val="32"/>
          <w:szCs w:val="32"/>
          <w:highlight w:val="none"/>
          <w:lang w:val="en-US" w:eastAsia="zh-CN"/>
        </w:rPr>
        <w:t>各市市场监管局（知识产权局）、工业和信息化局要收集汇总不同产业领域、不同发展阶段试点企业试点经验和典型案例，及时反馈试点中发现的问题建议</w:t>
      </w:r>
      <w:r>
        <w:rPr>
          <w:rFonts w:hint="eastAsia" w:ascii="仿宋_GB2312" w:hAnsi="仿宋_GB2312" w:eastAsia="仿宋_GB2312" w:cs="仿宋_GB2312"/>
          <w:sz w:val="32"/>
          <w:szCs w:val="32"/>
          <w:lang w:val="en-US" w:eastAsia="zh-CN"/>
        </w:rPr>
        <w:t>。加强宣传，鼓励国有重点企业、自治区知识产权优势企业，以及产业链上下游企业、本行业领域内企业开展标准实施试点工作，参加标准实施试点的企业优先推荐申报国家知识产权示范优势企业。</w:t>
      </w:r>
    </w:p>
    <w:p>
      <w:pPr>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sectPr>
          <w:pgSz w:w="11906" w:h="16838"/>
          <w:pgMar w:top="2098" w:right="1474" w:bottom="1984" w:left="1587" w:header="851" w:footer="992" w:gutter="0"/>
          <w:pgNumType w:fmt="numberInDash"/>
          <w:cols w:space="708" w:num="1"/>
          <w:docGrid w:type="lines" w:linePitch="312" w:charSpace="0"/>
        </w:sectPr>
      </w:pPr>
      <w:r>
        <w:rPr>
          <w:rFonts w:hint="eastAsia" w:ascii="Times New Roman" w:hAnsi="Times New Roman" w:eastAsia="仿宋_GB2312" w:cs="Times New Roman"/>
          <w:sz w:val="32"/>
          <w:szCs w:val="32"/>
          <w:lang w:val="en-US" w:eastAsia="zh-CN"/>
        </w:rPr>
        <w:t>附件：</w:t>
      </w:r>
      <w:r>
        <w:rPr>
          <w:rFonts w:hint="eastAsia" w:ascii="仿宋_GB2312" w:hAnsi="仿宋_GB2312" w:eastAsia="仿宋_GB2312" w:cs="仿宋_GB2312"/>
          <w:b w:val="0"/>
          <w:bCs w:val="0"/>
          <w:sz w:val="32"/>
          <w:szCs w:val="32"/>
          <w:lang w:val="en-US" w:eastAsia="zh-CN"/>
        </w:rPr>
        <w:t>首批实施创新管理国际标准试点企业名单</w:t>
      </w:r>
    </w:p>
    <w:p>
      <w:pPr>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2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首批实施创新管理国际标准试点企业名单</w:t>
      </w:r>
    </w:p>
    <w:tbl>
      <w:tblPr>
        <w:tblStyle w:val="7"/>
        <w:tblW w:w="5221" w:type="pct"/>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6"/>
        <w:gridCol w:w="990"/>
        <w:gridCol w:w="4455"/>
        <w:gridCol w:w="2670"/>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blHeader/>
        </w:trPr>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地市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企业名称</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企业类型</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广西田园生化股份有限公司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西牛皮防水科技有限公司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广西化工研究院有限公司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广西力源宝科技有限公司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广西博世科环保科技股份有限公司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南南铝业股份有限公司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广西新晶科技有限公司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广西华纳新材料股份有限公司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广西大海阳光药业有限公司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广西万寿堂药业有限公司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广西云燕特种水泥建材有限公司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广西中烟工业有限责任公司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广西玉柴专用汽车有限公司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广西乐土生物科技有限公司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广西圣保堂健康产业股份有限公司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广西吉宽能源科技有限公司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广西华锑科技有限公司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广西农垦明阳生化有限公司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广西麦克健丰制药有限公司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广西宏发重工机械有限公司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广西易多收生物科技有限公司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广西南宁灵康赛诺科生物科技有限公司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广西南南铝加工有限公司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广西厚德药业有限公司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广西桂华丝绸有限公司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广西宾阳县荣良农业科技有限公司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广西超星太阳能科技有限公司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广西瑞宇建筑科技有限公司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广西勤德科技股份有限公司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广西糖业集团良圻制糖有限公司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南宁天亮精细化工有限责任公司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南宁可煜能源科技有限公司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南宁汉和生物科技股份有限公司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南宁宇立仪器有限公司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南宁钛银科技有限公司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南宁燎旺车灯股份有限公司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横县南方茶厂</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上林县中兴丝业有限公司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广西丰林木业集团股份有限公司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广西北投交通养护科技集团有限公司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广西北投环保水务集团有限公司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广西仙茱中药科技有限公司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广西圣尧智能科技有限公司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广西华南通信股份有限公司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广西交科集团有限公司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广西阳升新能源有限公司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广西纵览线缆集团有限公司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广西青龙化学建材有限公司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广西英伦信息技术股份有限公司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广西昌弘制药有限公司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广西佳年农业有限公司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广西佳微科技股份有限公司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广西金邦泰科技有限公司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广西金步电力科技有限公司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广西建筑材料科学研究设计院有限公司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广西春茂电气自动化工程有限公司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广西柯瑞机械设备有限公司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广西禹杰防水防腐材料有限公司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广西夏阳环保科技有限公司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广西徐沃工程机械设备有限公司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广西益江环保科技股份有限公司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广西鸿基电力科技有限公司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中铁上海工程局集团第五工程有限公司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拓瑞能源集团有限公司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南宁市迈越软件有限责任公司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南宁市安和机械设备有限公司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南宁市磨氏林圣木业有限公司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南宁多灵生物科技有限公司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南宁富莱欣生物科技有限公司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咪付（广西）网络技术有限公司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桂润环境科技股份有限公司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润建股份有限公司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捷佳润科技集团股份有限公司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曼彻彼斯高新技术有限公司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75</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南宁八菱科技股份有限公司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76</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广西美斯达工程机械设备有限公司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77</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广西南宝特电气制造有限公司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78</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广西白云山盈康药业有限公司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79</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广西森合高新科技股份有限公司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广西巨星医疗器械有限公司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广西岑科电子工业有限公司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南宁中车轨道交通装备有限公司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南宁飞日润滑科技股份有限公司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广西建工集团建筑机械制造有限责任公司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广西南星科技有限公司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南宁中车铝材精密加工有限公司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广西国桂电气有限公司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广西南亚电器有限公司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广西彩星科技有限公司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广西国塑管业集团有限公司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南宁庞博生物工程有限公司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bookmarkStart w:id="1" w:name="_GoBack" w:colFirst="0" w:colLast="3"/>
            <w:r>
              <w:rPr>
                <w:rFonts w:hint="eastAsia" w:ascii="仿宋_GB2312" w:hAnsi="仿宋_GB2312" w:eastAsia="仿宋_GB2312" w:cs="仿宋_GB2312"/>
                <w:i w:val="0"/>
                <w:color w:val="FF0000"/>
                <w:kern w:val="0"/>
                <w:sz w:val="24"/>
                <w:szCs w:val="24"/>
                <w:u w:val="none"/>
                <w:lang w:val="en-US" w:eastAsia="zh-CN" w:bidi="ar"/>
              </w:rPr>
              <w:t>92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柳州欧维姆机械股份有限公司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上汽通用五菱汽车股份有限公司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广西柳工机械股份有限公司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广西壮族自治区花红药业集团股份公司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中国重汽集团柳州运力专用汽车有限公司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国家知识产权示范企业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广西七色珠光材料股份有限公司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广西天涌节能科技股份有限公司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99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广西柳州圣美康医疗器械有限公司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升禾城市环保科技股份有限公司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柳州日高过滤器有限责任公司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柳州日高汽车减振技术有限责任公司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柳州日高滤清器有限责任公司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柳州市金元机械制造有限公司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柳州市海达新型材料科技股份有限公司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柳州市惠农化工有限公司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柳州达迪通信技术股份有限公司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柳州易舟汽车空调有限公司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109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柳州凯通新材料科技有限公司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柳州科路测量仪器有限责任公司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柳州桂通科技股份有限公司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柳州豪祥特科技有限公司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广西双英集团股份有限公司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广西汽车集团有限公司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广西建工集团冶金建设有限公司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广西建工集团第三建筑工程有限责任公司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广西春晖环保工程有限责任公司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东风柳州汽车有限公司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119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柳州开宇塑胶机械有限公司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柳州东方工程橡胶制品有限公司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柳州市工大机械有限公司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柳州市卓德机械科技股份有限公司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柳州两面针股份有限公司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柳州沪信汽车科技有限公司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柳州柳工挖掘机有限公司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柳州航盛科技有限公司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柳州酸王泵制造股份有限公司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国家知识产权优势企业</w:t>
            </w:r>
            <w:r>
              <w:rPr>
                <w:rFonts w:hint="eastAsia" w:ascii="仿宋_GB2312" w:hAnsi="仿宋_GB2312" w:eastAsia="仿宋_GB2312" w:cs="仿宋_GB2312"/>
                <w:i w:val="0"/>
                <w:color w:val="FF0000"/>
                <w:kern w:val="0"/>
                <w:sz w:val="24"/>
                <w:szCs w:val="24"/>
                <w:u w:val="none"/>
                <w:lang w:val="en-US" w:eastAsia="zh-CN" w:bidi="ar"/>
              </w:rPr>
              <w:br w:type="textWrapping"/>
            </w: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128</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柳州源创电喷技术有限公司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129</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广西艾盛创制科技有限公司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130</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柳州市通顺汽车部件有限责任公司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131</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柳州凌云汽车零部件有限公司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132</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柳州莫森泰克汽车科技有限公司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133</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耐世特汽车系统（柳州）有限公司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134</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柳州松芝汽车空调有限公司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135</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柳州杰诺瑞汽车电器系统制造有限公司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136</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广西建工轨道装配式建筑产业有限公司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广西柳工奥兰空调有限公司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138</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广西晶联光电材料有限责任公司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139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广西柳电电气股份有限公司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柳州市七彩阳光安全玻璃有限公司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柳州一阳科技股份有限公司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广西柳州市龙发金属表面处理技术股份有限公司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柳州市龙杰汽车配件有限责任公司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广西易德科技有限责任公司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145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柳州市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广西柳工农业机械股份有限公司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桂林电器科学研究院有限公司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中国化工集团曙光橡胶工业研究设计院有限公司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桂林莱茵生物科技股份有限公司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广西瀚特信息产业股份有限公司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中国有色桂林矿产地质研究院有限公司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桂林三金药业股份有限公司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桂林丰润莱生物科技股份有限公司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桂林华越环保科技有限公司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桂林南药股份有限公司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桂林海威科技股份有限公司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桂林新竹大自然生物材料有限公司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桂林橡胶机械有限公司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广西桂林华海家居用品有限公司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中国化学工业桂林工程有限公司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桂林毛嘉工艺品有限公司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桂林市光明科技实业有限公司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桂林吉福思罗汉果生物技术股份有限公司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桂林君泰福电气有限公司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桂林狮达技术股份有限公司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桂林特邦新材料有限公司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桂林鸿程矿山设备制造有限责任公司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桂林智神信息技术股份有限公司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桂林福达股份有限公司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169</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桂林市啄木鸟医疗器械有限公司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桂林优利特医疗电子有限公司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171</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桂林光隆科技集团股份有限公司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172</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桂林星辰科技股份有限公司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桂林飞宇科技股份有限公司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桂林桂北机器有限责任公司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桂林福达曲轴有限公司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桂林广陆数字测控有限公司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桂林福达重工锻造有限公司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桂林市晶瑞传感技术有限公司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广西梧州制药（集团）股份有限公司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广西神冠胶原生物集团有限公司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广西梧州茶厂有限公司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广西睿奕新能源股份有限公司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梧州市天誉茶业有限公司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广西五一管业股份有限公司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广西欧神诺陶瓷有限公司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广西梧州六堡茶股份有限公司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广西强寿药业集团有限公司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广西碧清源环保投资有限公司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广西睿奕科技开发有限公司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中船华南船舶机械有限公司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中船桂江造船有限公司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192</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梧州市三禾添佰利五金加工有限公司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广西欣亿光电科技有限公司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骆驼集团华南蓄电池有限公司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梧州市鸿图精密压铸有限公司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广西喷施宝股份有限公司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北海生巴达生物科技有限公司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合浦果香园食品有限公司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广西新未来信息产业股份有限公司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北海绩迅科技股份有限公司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北海市龙浩光电科技有限公司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广西北海玉柴马石油高级润滑油有限公司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北海综微环保科技有限公司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防城港市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广西桂人堂金花茶产业集团股份有限公司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防城港市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广西国茗金花茶科技有限公司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防城港市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广西金川有色金属有限公司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207</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防城港市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防城港澳加粮油工业有限公司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广西玉蓝生物科技有限公司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广西灵山县宇峰保健食品有限公司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广西凯兴创新科技有限公司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广西健美乐食品有限公司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浦北县建业胶合板有限责任公司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广西天山电子股份有限公司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广西世彪药业有限公司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广西明健药业有限公司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广西裕源药业有限公司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钦州市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浦北县东强门业有限公司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广西信业生物技术有限公司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广西源安堂药业有限公司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史丹利化肥贵港有限公司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广西汇丰生物科技有限公司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广西达庆生物科技有限公司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广西国宏智鸿环保科技集团股份有限公司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贵港市芭田生态有限公司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贵港市嘉龙海杰电子科技有限公司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广西玉柴机器股份有限公司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广西三环企业集团股份有限公司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广西玉林制药集团有限责任公司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广西银亿新材料有限公司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南方黑芝麻集团股份有限公司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231</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玉林市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广西华原过滤系统股份有限公司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广西平果铝合金精密铸件有限公司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广西平果博导铝镁线缆有限公司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广西百色兴和铝业有限公司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广西万仕智稀贵金属科技有限公司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广西田东锦亿科技有限公司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广西华银铝业有限公司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广西宏锐科技有限公司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广西福宝信科技有限公司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中国铝业股份有限公司广西分公司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百色市彩虹铝业有限公司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靖西市大西南锰业有限公司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5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靖西湘潭电化科技有限公司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广西田东锦桂科技有限公司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百色皓海碳素有限公司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广西贺州市桂东电子科技有限责任公司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广西利升石业有限公司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广西长城机械股份有限公司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广西吉光电子科技有限公司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广西贺州市科隆粉体有限公司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广西贺州恒达板业股份有限公司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中稀（广西）金源稀土新材料有限公司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253</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广西真龙彩印包装有限公司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254</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贺州市骏鑫矿产品有限责任公司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255</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来宾市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广西汇元锰业有限责任公司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256</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来宾市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广西中沛光电科技有限公司</w:t>
            </w:r>
          </w:p>
        </w:tc>
        <w:tc>
          <w:tcPr>
            <w:tcW w:w="14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专精特新“小巨人”企业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257</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南方锰业集团有限责任公司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国家知识产权示范企业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258</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广西大新湘桂制糖有限公司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259</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广西国盛稀土新材料有限公司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广西三晶化工科技有限公司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261</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广西珀源新材料有限公司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262</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w:t>
            </w:r>
          </w:p>
        </w:tc>
        <w:tc>
          <w:tcPr>
            <w:tcW w:w="2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广西鼎弘树脂有限公司</w:t>
            </w:r>
          </w:p>
        </w:tc>
        <w:tc>
          <w:tcPr>
            <w:tcW w:w="1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国家知识产权优势企业</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4"/>
                <w:szCs w:val="24"/>
                <w:u w:val="none"/>
              </w:rPr>
            </w:pPr>
          </w:p>
        </w:tc>
      </w:tr>
    </w:tbl>
    <w:p>
      <w:pPr>
        <w:numPr>
          <w:ilvl w:val="0"/>
          <w:numId w:val="0"/>
        </w:numPr>
        <w:spacing w:line="560" w:lineRule="exact"/>
        <w:jc w:val="left"/>
        <w:textAlignment w:val="auto"/>
        <w:rPr>
          <w:rFonts w:hint="default" w:ascii="Times New Roman" w:hAnsi="Times New Roman" w:eastAsia="宋体" w:cs="Times New Roman"/>
          <w:kern w:val="0"/>
          <w:sz w:val="24"/>
          <w:szCs w:val="24"/>
          <w:lang w:val="en-US" w:eastAsia="zh-CN" w:bidi="ar"/>
        </w:rPr>
      </w:pPr>
    </w:p>
    <w:p>
      <w:pPr>
        <w:numPr>
          <w:ilvl w:val="0"/>
          <w:numId w:val="0"/>
        </w:numPr>
        <w:spacing w:line="560" w:lineRule="exact"/>
        <w:jc w:val="left"/>
        <w:textAlignment w:val="auto"/>
        <w:rPr>
          <w:rFonts w:hint="default" w:ascii="Times New Roman" w:hAnsi="Times New Roman" w:eastAsia="宋体" w:cs="Times New Roman"/>
          <w:kern w:val="0"/>
          <w:sz w:val="24"/>
          <w:szCs w:val="24"/>
          <w:lang w:val="en-US" w:eastAsia="zh-CN" w:bidi="ar"/>
        </w:rPr>
      </w:pPr>
    </w:p>
    <w:p>
      <w:pPr>
        <w:numPr>
          <w:ilvl w:val="0"/>
          <w:numId w:val="0"/>
        </w:numPr>
        <w:spacing w:line="560" w:lineRule="exact"/>
        <w:jc w:val="left"/>
        <w:textAlignment w:val="auto"/>
        <w:rPr>
          <w:rFonts w:hint="default" w:ascii="Times New Roman" w:hAnsi="Times New Roman" w:eastAsia="宋体" w:cs="Times New Roman"/>
          <w:kern w:val="0"/>
          <w:sz w:val="24"/>
          <w:szCs w:val="24"/>
          <w:lang w:val="en-US" w:eastAsia="zh-CN" w:bidi="ar"/>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spacing w:line="520" w:lineRule="exact"/>
        <w:ind w:firstLine="140" w:firstLineChars="50"/>
        <w:rPr>
          <w:rFonts w:hint="default" w:ascii="Times New Roman" w:hAnsi="Times New Roman" w:eastAsia="仿宋_GB2312" w:cs="Times New Roman"/>
          <w:sz w:val="28"/>
          <w:szCs w:val="28"/>
        </w:rPr>
      </w:pPr>
    </w:p>
    <w:p>
      <w:pPr>
        <w:spacing w:line="520" w:lineRule="exact"/>
        <w:ind w:firstLine="140" w:firstLineChars="50"/>
        <w:rPr>
          <w:rFonts w:hint="default" w:ascii="Times New Roman" w:hAnsi="Times New Roman" w:eastAsia="仿宋_GB2312" w:cs="Times New Roman"/>
          <w:sz w:val="28"/>
          <w:szCs w:val="28"/>
        </w:rPr>
      </w:pPr>
    </w:p>
    <w:p>
      <w:pPr>
        <w:spacing w:line="520" w:lineRule="exact"/>
        <w:ind w:firstLine="140" w:firstLineChars="50"/>
        <w:rPr>
          <w:rFonts w:hint="default" w:ascii="Times New Roman" w:hAnsi="Times New Roman" w:eastAsia="仿宋_GB2312" w:cs="Times New Roman"/>
          <w:sz w:val="28"/>
          <w:szCs w:val="28"/>
        </w:rPr>
      </w:pPr>
    </w:p>
    <w:p>
      <w:pPr>
        <w:pBdr>
          <w:top w:val="single" w:color="auto" w:sz="12" w:space="1"/>
          <w:bottom w:val="single" w:color="auto" w:sz="12" w:space="1"/>
        </w:pBdr>
        <w:spacing w:line="52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6" o:spid="_x0000_s1026" o:spt="20" style="position:absolute;left:0pt;margin-left:0pt;margin-top:27.9pt;height:0pt;width:441pt;z-index:251659264;mso-width-relative:page;mso-height-relative:page;" coordsize="21600,21600">
            <v:path arrowok="t"/>
            <v:fill focussize="0,0"/>
            <v:stroke weight="1.25pt"/>
            <v:imagedata o:title=""/>
            <o:lock v:ext="edit"/>
          </v:line>
        </w:pict>
      </w:r>
      <w:r>
        <w:rPr>
          <w:rFonts w:hint="eastAsia" w:ascii="仿宋_GB2312" w:hAnsi="仿宋_GB2312" w:eastAsia="仿宋_GB2312" w:cs="仿宋_GB2312"/>
          <w:sz w:val="28"/>
          <w:szCs w:val="28"/>
        </w:rPr>
        <w:t>抄送：自治区国资委。</w:t>
      </w:r>
    </w:p>
    <w:p>
      <w:pPr>
        <w:pBdr>
          <w:top w:val="single" w:color="auto" w:sz="12" w:space="1"/>
          <w:bottom w:val="single" w:color="auto" w:sz="12" w:space="1"/>
        </w:pBdr>
        <w:spacing w:line="520" w:lineRule="exact"/>
        <w:ind w:firstLine="140" w:firstLineChars="50"/>
        <w:rPr>
          <w:rFonts w:hint="default" w:ascii="Times New Roman" w:hAnsi="Times New Roman" w:eastAsia="仿宋_GB2312" w:cs="Times New Roman"/>
          <w:sz w:val="32"/>
        </w:rPr>
      </w:pPr>
      <w:r>
        <w:rPr>
          <w:rFonts w:hint="default" w:ascii="Times New Roman" w:hAnsi="Times New Roman" w:eastAsia="仿宋_GB2312" w:cs="Times New Roman"/>
          <w:sz w:val="28"/>
          <w:szCs w:val="28"/>
        </w:rPr>
        <w:t>广西壮族自治区市场监督管理局办公室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日印发</w:t>
      </w:r>
      <w:bookmarkStart w:id="0" w:name="PDF417"/>
      <w:bookmarkEnd w:id="0"/>
    </w:p>
    <w:p/>
    <w:sectPr>
      <w:pgSz w:w="11906" w:h="16838"/>
      <w:pgMar w:top="2098" w:right="1474" w:bottom="1984" w:left="1587"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jhpa3pnZWxnenRsMHo2c3NpaWxpcTI8L2FjY291bnQ+PG1hY2hpbmVDb2RlPkxDVDg5NkowMTI3NDAKPC9tYWNoaW5lQ29kZT48dGltZT4yMDI0LTA5LTA1IDA4OjQxOjQ3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F7EBE9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b/>
      <w:bCs/>
      <w:color w:val="FF0000"/>
      <w:spacing w:val="52"/>
      <w:w w:val="80"/>
      <w:kern w:val="0"/>
      <w:sz w:val="72"/>
      <w:szCs w:val="20"/>
    </w:rPr>
  </w:style>
  <w:style w:type="paragraph" w:styleId="3">
    <w:name w:val="Balloon Text"/>
    <w:basedOn w:val="1"/>
    <w:semiHidden/>
    <w:qFormat/>
    <w:uiPriority w:val="0"/>
    <w:rPr>
      <w:rFonts w:ascii="Times New Roman" w:hAnsi="Times New Roman"/>
      <w:sz w:val="18"/>
      <w:szCs w:val="18"/>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157258083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2023-06-16T18:28:00Z</dcterms:created>
  <dc:creator>欧 名</dc:creator>
  <cp:lastModifiedBy>gxxc</cp:lastModifiedBy>
  <dcterms:modified xsi:type="dcterms:W3CDTF">2024-09-05T08:45:23Z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