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09" w:tblpY="3732"/>
        <w:tblOverlap w:val="never"/>
        <w:tblW w:w="15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"/>
        <w:gridCol w:w="1050"/>
        <w:gridCol w:w="892"/>
        <w:gridCol w:w="840"/>
        <w:gridCol w:w="831"/>
        <w:gridCol w:w="1487"/>
        <w:gridCol w:w="1561"/>
        <w:gridCol w:w="1711"/>
        <w:gridCol w:w="882"/>
        <w:gridCol w:w="1636"/>
        <w:gridCol w:w="1342"/>
        <w:gridCol w:w="2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住所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生产范围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备案部门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生产产品列表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</w:trPr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桂柳药监械生产备20240001号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广西银丰干细胞工程技术有限公司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张诚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柳州市双仁路10号官塘研发中心2号楼1楼101号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柳州市双仁路10号官塘研发中心2号楼1楼101号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</w:t>
            </w:r>
            <w:bookmarkStart w:id="0" w:name="_GoBack"/>
            <w:bookmarkEnd w:id="0"/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柳州市市场监督管理局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2024年2月2日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柳州市市场监督管理局第一类医疗器械生产备案信息公开表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24.2.2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OTEwYWUwZDgwN2UzMGEwNWQ5NjViY2Y2OGY3NTIifQ=="/>
  </w:docVars>
  <w:rsids>
    <w:rsidRoot w:val="413E2E0A"/>
    <w:rsid w:val="0B467C87"/>
    <w:rsid w:val="129B4DB4"/>
    <w:rsid w:val="27457E02"/>
    <w:rsid w:val="28491FF8"/>
    <w:rsid w:val="2C9C24BD"/>
    <w:rsid w:val="2F68565B"/>
    <w:rsid w:val="3119633B"/>
    <w:rsid w:val="35B50B4B"/>
    <w:rsid w:val="3A627D97"/>
    <w:rsid w:val="413E2E0A"/>
    <w:rsid w:val="48705E65"/>
    <w:rsid w:val="4A586A52"/>
    <w:rsid w:val="4E201B1A"/>
    <w:rsid w:val="56BD09B8"/>
    <w:rsid w:val="5A1809B1"/>
    <w:rsid w:val="5AE850AA"/>
    <w:rsid w:val="64DC2BE1"/>
    <w:rsid w:val="69735516"/>
    <w:rsid w:val="6DB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2019-12-31T07:30:00Z</dcterms:created>
  <dc:creator>Administrator</dc:creator>
  <cp:lastModifiedBy>游眠不觉</cp:lastModifiedBy>
  <dcterms:modified xsi:type="dcterms:W3CDTF">2024-02-02T09:44:00Z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FDD44B4EE51E47F58715C5135C2DF3B8_12</vt:lpwstr>
  </property>
</Properties>
</file>