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  <w:t>柳州市知识产权奖励补助办法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起草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起草《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柳州市知识产权奖励补助办法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》</w:t>
      </w:r>
      <w:r>
        <w:rPr>
          <w:rFonts w:hint="eastAsia" w:ascii="黑体" w:hAnsi="黑体" w:eastAsia="黑体"/>
          <w:color w:val="auto"/>
          <w:sz w:val="32"/>
          <w:szCs w:val="32"/>
        </w:rPr>
        <w:t>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以来，党中央不断释放提升知识产权创造、运用和保护，推动经济社会高质量发展的信号，把全面加强知识产权保护，激发创新活力、推动构建新发展格局，作为深入实施知识产权强国战略的重中之重。为深入贯彻落实党中央、国务院和自治区关于知识产权工作的决策部署，需要制订符合本地发展需要的知识产权奖励补助政策，充分发挥财政资金效能，全面实施知识产权强市战略，推进国家知识产权示范城市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制订《柳州市知识产权奖励补助办法》，明确知识产权奖励范围、方向和标准，进一步支持各类知识产权试点示范，引导企业实施知识产权制度，推动知识产权转化运用，强化知识产权保护，能够促进更多新业态发展，激发市场活力，为经济增长积蓄培育新动能，在全社会营造重视知识产权的良好氛围，进一步优化营商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起草《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柳州市知识产权奖励补助办法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》的依据及参考资料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柳州市知识产权奖励补助办法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z w:val="32"/>
          <w:szCs w:val="32"/>
        </w:rPr>
        <w:t>主要以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《中华人民共和国专利法》《关于强化知识产权保护的实施意见》《国家知识产权局关于进一步严格规范专利申请行为的通知》《广西壮族自治区知识产权奖励办法（试行）》和《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柳州市国家知识产权示范城市培育工作方案（2021-2023年）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》等相关法律法规及文件为依据，</w:t>
      </w:r>
      <w:r>
        <w:rPr>
          <w:rFonts w:hint="eastAsia" w:ascii="仿宋_GB2312" w:eastAsia="仿宋_GB2312"/>
          <w:color w:val="auto"/>
          <w:sz w:val="32"/>
          <w:szCs w:val="32"/>
        </w:rPr>
        <w:t>借鉴了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重庆、武汉、厦门</w:t>
      </w:r>
      <w:r>
        <w:rPr>
          <w:rFonts w:hint="eastAsia" w:ascii="仿宋_GB2312" w:eastAsia="仿宋_GB2312"/>
          <w:color w:val="auto"/>
          <w:sz w:val="32"/>
          <w:szCs w:val="32"/>
        </w:rPr>
        <w:t>等其他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地</w:t>
      </w:r>
      <w:r>
        <w:rPr>
          <w:rFonts w:hint="eastAsia" w:ascii="仿宋_GB2312" w:eastAsia="仿宋_GB2312"/>
          <w:color w:val="auto"/>
          <w:sz w:val="32"/>
          <w:szCs w:val="32"/>
        </w:rPr>
        <w:t>市的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经验，并结合我市实际情况制定。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柳州市知识产权奖励补助办法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》</w:t>
      </w:r>
      <w:r>
        <w:rPr>
          <w:rFonts w:ascii="黑体" w:hAnsi="黑体" w:eastAsia="黑体"/>
          <w:color w:val="auto"/>
          <w:sz w:val="32"/>
          <w:szCs w:val="32"/>
        </w:rPr>
        <w:t>的</w:t>
      </w:r>
      <w:r>
        <w:rPr>
          <w:rFonts w:hint="eastAsia" w:ascii="黑体" w:hAnsi="黑体" w:eastAsia="黑体"/>
          <w:color w:val="auto"/>
          <w:sz w:val="32"/>
          <w:szCs w:val="32"/>
        </w:rPr>
        <w:t>总体框架和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内容说明</w:t>
      </w:r>
    </w:p>
    <w:p>
      <w:pPr>
        <w:pStyle w:val="8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bCs/>
          <w:color w:val="auto"/>
          <w:kern w:val="2"/>
          <w:sz w:val="32"/>
          <w:szCs w:val="32"/>
          <w:lang w:val="en-US" w:eastAsia="zh-CN" w:bidi="ar-SA"/>
        </w:rPr>
        <w:t>《柳州市知识产权奖励补助办法》的起草思路是，深入贯彻落实党中央、国务院有关精神和工作部署，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充分发挥财政资金的扶持、引导和激励作用，</w:t>
      </w:r>
      <w:r>
        <w:rPr>
          <w:rFonts w:hint="eastAsia" w:ascii="仿宋_GB2312" w:hAnsi="仿宋" w:eastAsia="仿宋_GB2312"/>
          <w:bCs/>
          <w:color w:val="auto"/>
          <w:kern w:val="2"/>
          <w:sz w:val="32"/>
          <w:szCs w:val="32"/>
          <w:lang w:val="en-US" w:eastAsia="zh-CN" w:bidi="ar-SA"/>
        </w:rPr>
        <w:t>按照《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柳州市国家</w:t>
      </w:r>
      <w:r>
        <w:rPr>
          <w:rFonts w:hint="eastAsia" w:ascii="仿宋_GB2312" w:hAnsi="仿宋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知识产权示范城市培育工作方案（2021-2023年）》要求，聚焦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知识产权全链条，在知识产权创造、运用、保护、管理和服务等方面给予支持，推动我市知识产权事业发展</w:t>
      </w:r>
      <w:r>
        <w:rPr>
          <w:rFonts w:hint="eastAsia" w:ascii="仿宋_GB2312" w:hAnsi="仿宋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。《办法》由四章共26条组成，分为总则、奖励补助事项和标准、经费管理和使用、附则。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/>
          <w:color w:val="0070C0"/>
          <w:sz w:val="32"/>
          <w:szCs w:val="32"/>
          <w:lang w:val="en-US" w:eastAsia="zh-CN"/>
        </w:rPr>
      </w:pPr>
    </w:p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2CB6"/>
    <w:rsid w:val="08462CB6"/>
    <w:rsid w:val="0CC77BB2"/>
    <w:rsid w:val="17E00B9C"/>
    <w:rsid w:val="262A04B8"/>
    <w:rsid w:val="27D770BC"/>
    <w:rsid w:val="2D8D35F5"/>
    <w:rsid w:val="3A3B2482"/>
    <w:rsid w:val="3B5461A1"/>
    <w:rsid w:val="4145004F"/>
    <w:rsid w:val="42F85F39"/>
    <w:rsid w:val="602B5FD4"/>
    <w:rsid w:val="746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tabs>
        <w:tab w:val="left" w:pos="0"/>
      </w:tabs>
    </w:pPr>
    <w:rPr>
      <w:rFonts w:ascii="宋体" w:hAnsi="宋体" w:eastAsia="宋体" w:cs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876</Characters>
  <Lines>0</Lines>
  <Paragraphs>0</Paragraphs>
  <TotalTime>4</TotalTime>
  <ScaleCrop>false</ScaleCrop>
  <LinksUpToDate>false</LinksUpToDate>
  <CharactersWithSpaces>876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2021-09-22T01:56:00Z</dcterms:created>
  <dc:creator>wy</dc:creator>
  <cp:lastModifiedBy>wy</cp:lastModifiedBy>
  <dcterms:modified xsi:type="dcterms:W3CDTF">2021-09-23T01:51:26Z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