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636" w:tblpY="1790"/>
        <w:tblOverlap w:val="never"/>
        <w:tblW w:w="153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32"/>
        <w:gridCol w:w="832"/>
        <w:gridCol w:w="998"/>
        <w:gridCol w:w="1133"/>
        <w:gridCol w:w="1581"/>
        <w:gridCol w:w="1159"/>
        <w:gridCol w:w="846"/>
        <w:gridCol w:w="1097"/>
        <w:gridCol w:w="1760"/>
        <w:gridCol w:w="1164"/>
        <w:gridCol w:w="1167"/>
        <w:gridCol w:w="1582"/>
        <w:gridCol w:w="1125"/>
        <w:gridCol w:w="4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4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8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备案号</w:t>
            </w:r>
          </w:p>
        </w:tc>
        <w:tc>
          <w:tcPr>
            <w:tcW w:w="9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备案人名称</w:t>
            </w:r>
          </w:p>
        </w:tc>
        <w:tc>
          <w:tcPr>
            <w:tcW w:w="11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备案人组织机构代码</w:t>
            </w:r>
          </w:p>
        </w:tc>
        <w:tc>
          <w:tcPr>
            <w:tcW w:w="15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备案人注册地址</w:t>
            </w:r>
          </w:p>
        </w:tc>
        <w:tc>
          <w:tcPr>
            <w:tcW w:w="11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生产地址</w:t>
            </w:r>
          </w:p>
        </w:tc>
        <w:tc>
          <w:tcPr>
            <w:tcW w:w="8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0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型号/规格</w:t>
            </w:r>
          </w:p>
        </w:tc>
        <w:tc>
          <w:tcPr>
            <w:tcW w:w="1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产品描述</w:t>
            </w:r>
          </w:p>
        </w:tc>
        <w:tc>
          <w:tcPr>
            <w:tcW w:w="116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预期用途</w:t>
            </w:r>
          </w:p>
        </w:tc>
        <w:tc>
          <w:tcPr>
            <w:tcW w:w="11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备案单位</w:t>
            </w:r>
          </w:p>
        </w:tc>
        <w:tc>
          <w:tcPr>
            <w:tcW w:w="15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备案日期</w:t>
            </w:r>
          </w:p>
        </w:tc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变更情况</w:t>
            </w:r>
          </w:p>
        </w:tc>
        <w:tc>
          <w:tcPr>
            <w:tcW w:w="4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4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1" w:hRule="atLeast"/>
        </w:trPr>
        <w:tc>
          <w:tcPr>
            <w:tcW w:w="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桂柳械备20200001号</w:t>
            </w:r>
          </w:p>
        </w:tc>
        <w:tc>
          <w:tcPr>
            <w:tcW w:w="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广西柳州圣美康医疗器械有限公司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91450221794313075H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柳州市柳江区新兴工业园新兴路8号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柳州市柳江区新兴工业园新兴路8号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一次性医用帽</w:t>
            </w: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方型、圆</w:t>
            </w:r>
            <w:bookmarkStart w:id="0" w:name="_GoBack"/>
            <w:bookmarkEnd w:id="0"/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型</w:t>
            </w:r>
          </w:p>
        </w:tc>
        <w:tc>
          <w:tcPr>
            <w:tcW w:w="1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产品采用医用非织造布为主要原料，经裁剪、缝纫制成。非无菌提供，一次性使用。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用于医疗机构门诊、病房、检验室等作普通隔离。</w:t>
            </w:r>
          </w:p>
        </w:tc>
        <w:tc>
          <w:tcPr>
            <w:tcW w:w="1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柳州市市场监督管理局</w:t>
            </w:r>
          </w:p>
        </w:tc>
        <w:tc>
          <w:tcPr>
            <w:tcW w:w="1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2020年2月21日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96" w:hRule="atLeast"/>
        </w:trPr>
        <w:tc>
          <w:tcPr>
            <w:tcW w:w="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桂柳械备20200002号</w:t>
            </w:r>
          </w:p>
        </w:tc>
        <w:tc>
          <w:tcPr>
            <w:tcW w:w="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广西柳州圣美康医疗器械有限公司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91450221794313075H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柳州市柳江区新兴工业园新兴路8号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柳州市柳江区新兴工业园新兴路8号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一次性使用隔离衣</w:t>
            </w: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L160、L165、L170、L175、L180、L185、F160、F165、F170、F175、F180、F185</w:t>
            </w:r>
          </w:p>
        </w:tc>
        <w:tc>
          <w:tcPr>
            <w:tcW w:w="1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产品采用单层覆膜医用非织造布为主要原料，经裁剪、缝纫制成。由连帽上衣和裤子组成，分为连身式结构和分身式结构。非无菌提供，一次性使用。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用于医疗机构门诊、病房、检验室等作普通隔离。</w:t>
            </w:r>
          </w:p>
        </w:tc>
        <w:tc>
          <w:tcPr>
            <w:tcW w:w="1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柳州市市场监督管理局</w:t>
            </w:r>
          </w:p>
        </w:tc>
        <w:tc>
          <w:tcPr>
            <w:tcW w:w="1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2020年2月21日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61" w:hRule="atLeast"/>
        </w:trPr>
        <w:tc>
          <w:tcPr>
            <w:tcW w:w="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桂柳械备20200003号</w:t>
            </w:r>
          </w:p>
        </w:tc>
        <w:tc>
          <w:tcPr>
            <w:tcW w:w="9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广西柳州圣美康医疗器械有限公司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91450221794313075H</w:t>
            </w:r>
          </w:p>
        </w:tc>
        <w:tc>
          <w:tcPr>
            <w:tcW w:w="1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柳州市柳江区新兴工业园新兴路8号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柳州市柳江区新兴工业园新兴路8号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一次性医用隔离鞋套</w:t>
            </w: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36cm×20cm、36cm×55cm</w:t>
            </w:r>
          </w:p>
        </w:tc>
        <w:tc>
          <w:tcPr>
            <w:tcW w:w="1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产品采用医用非织造布为主要原料，经裁剪、缝纫制成，有足够的强度和阻隔性能。非无菌提供，一次性使用。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医务人员在医疗机构中使用，防止接触到具有潜在感染性的患者血液、体液、分泌物等，起阻隔、防护作用。</w:t>
            </w:r>
          </w:p>
        </w:tc>
        <w:tc>
          <w:tcPr>
            <w:tcW w:w="1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柳州市市场监督管理局</w:t>
            </w:r>
          </w:p>
        </w:tc>
        <w:tc>
          <w:tcPr>
            <w:tcW w:w="1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2020年2月21日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</w:t>
            </w:r>
          </w:p>
        </w:tc>
        <w:tc>
          <w:tcPr>
            <w:tcW w:w="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3E2E0A"/>
    <w:rsid w:val="129B4DB4"/>
    <w:rsid w:val="2F68565B"/>
    <w:rsid w:val="3119633B"/>
    <w:rsid w:val="35B50B4B"/>
    <w:rsid w:val="413E2E0A"/>
    <w:rsid w:val="6DBA6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2019-12-31T07:30:00Z</dcterms:created>
  <dc:creator>Administrator</dc:creator>
  <cp:lastModifiedBy>Administrator</cp:lastModifiedBy>
  <dcterms:modified xsi:type="dcterms:W3CDTF">2020-02-24T09:35:06Z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